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FB" w:rsidRPr="009338FB" w:rsidRDefault="009338FB" w:rsidP="009338FB">
      <w:pPr>
        <w:spacing w:after="0" w:line="240" w:lineRule="auto"/>
        <w:jc w:val="center"/>
        <w:rPr>
          <w:rFonts w:ascii="Times New Roman" w:eastAsia="Times New Roman" w:hAnsi="Times New Roman" w:cs="Times New Roman"/>
          <w:color w:val="333399"/>
          <w:sz w:val="24"/>
          <w:szCs w:val="24"/>
          <w:lang w:eastAsia="fr-FR"/>
        </w:rPr>
      </w:pPr>
      <w:r>
        <w:rPr>
          <w:noProof/>
          <w:lang w:eastAsia="fr-FR"/>
        </w:rPr>
        <w:drawing>
          <wp:inline distT="0" distB="0" distL="0" distR="0" wp14:anchorId="3DCDD607" wp14:editId="1C989819">
            <wp:extent cx="2752725" cy="504825"/>
            <wp:effectExtent l="0" t="0" r="9525" b="9525"/>
            <wp:docPr id="2" name="Image 1" descr="Description : COUL Logo FCD recad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OUL Logo FCD recadré"/>
                    <pic:cNvPicPr>
                      <a:picLocks noChangeAspect="1" noChangeArrowheads="1"/>
                    </pic:cNvPicPr>
                  </pic:nvPicPr>
                  <pic:blipFill>
                    <a:blip r:embed="rId9">
                      <a:extLst>
                        <a:ext uri="{28A0092B-C50C-407E-A947-70E740481C1C}">
                          <a14:useLocalDpi xmlns:a14="http://schemas.microsoft.com/office/drawing/2010/main" val="0"/>
                        </a:ext>
                      </a:extLst>
                    </a:blip>
                    <a:srcRect l="198" r="-1892" b="63893"/>
                    <a:stretch>
                      <a:fillRect/>
                    </a:stretch>
                  </pic:blipFill>
                  <pic:spPr bwMode="auto">
                    <a:xfrm>
                      <a:off x="0" y="0"/>
                      <a:ext cx="2752725" cy="504825"/>
                    </a:xfrm>
                    <a:prstGeom prst="rect">
                      <a:avLst/>
                    </a:prstGeom>
                    <a:noFill/>
                    <a:ln>
                      <a:noFill/>
                    </a:ln>
                  </pic:spPr>
                </pic:pic>
              </a:graphicData>
            </a:graphic>
          </wp:inline>
        </w:drawing>
      </w:r>
      <w:bookmarkStart w:id="0" w:name="_GoBack"/>
      <w:bookmarkEnd w:id="0"/>
    </w:p>
    <w:p w:rsidR="009338FB" w:rsidRPr="009338FB" w:rsidRDefault="009338FB" w:rsidP="009338FB">
      <w:pPr>
        <w:spacing w:after="0" w:line="240" w:lineRule="auto"/>
        <w:jc w:val="center"/>
        <w:rPr>
          <w:rFonts w:ascii="Times New Roman" w:eastAsia="Times New Roman" w:hAnsi="Times New Roman" w:cs="Times New Roman"/>
          <w:color w:val="000099"/>
          <w:sz w:val="12"/>
          <w:szCs w:val="12"/>
          <w:lang w:eastAsia="fr-FR"/>
        </w:rPr>
      </w:pPr>
    </w:p>
    <w:p w:rsidR="009338FB" w:rsidRPr="009338FB" w:rsidRDefault="009338FB" w:rsidP="009338FB">
      <w:pPr>
        <w:spacing w:after="0" w:line="240" w:lineRule="auto"/>
        <w:jc w:val="center"/>
        <w:outlineLvl w:val="0"/>
        <w:rPr>
          <w:rFonts w:ascii="Times New Roman" w:eastAsia="Times New Roman" w:hAnsi="Times New Roman" w:cs="Times New Roman"/>
          <w:color w:val="000066"/>
          <w:sz w:val="12"/>
          <w:szCs w:val="12"/>
          <w:lang w:eastAsia="fr-FR"/>
        </w:rPr>
      </w:pPr>
      <w:r w:rsidRPr="009338FB">
        <w:rPr>
          <w:rFonts w:ascii="Times New Roman" w:eastAsia="Times New Roman" w:hAnsi="Times New Roman" w:cs="Times New Roman"/>
          <w:b/>
          <w:color w:val="000066"/>
          <w:sz w:val="18"/>
          <w:szCs w:val="18"/>
          <w:lang w:eastAsia="fr-FR"/>
        </w:rPr>
        <w:t>F</w:t>
      </w:r>
      <w:r w:rsidRPr="009338FB">
        <w:rPr>
          <w:rFonts w:ascii="Times New Roman" w:eastAsia="Times New Roman" w:hAnsi="Times New Roman" w:cs="Times New Roman"/>
          <w:color w:val="000066"/>
          <w:sz w:val="12"/>
          <w:szCs w:val="12"/>
          <w:lang w:eastAsia="fr-FR"/>
        </w:rPr>
        <w:t>EDERATION DES ENTREPRISES</w:t>
      </w:r>
    </w:p>
    <w:p w:rsidR="009338FB" w:rsidRPr="009338FB" w:rsidRDefault="009338FB" w:rsidP="009338FB">
      <w:pPr>
        <w:spacing w:after="0" w:line="240" w:lineRule="auto"/>
        <w:jc w:val="center"/>
        <w:outlineLvl w:val="0"/>
        <w:rPr>
          <w:rFonts w:ascii="Times New Roman" w:eastAsia="Times New Roman" w:hAnsi="Times New Roman" w:cs="Times New Roman"/>
          <w:color w:val="000066"/>
          <w:sz w:val="12"/>
          <w:szCs w:val="12"/>
          <w:lang w:eastAsia="fr-FR"/>
        </w:rPr>
      </w:pPr>
      <w:r w:rsidRPr="009338FB">
        <w:rPr>
          <w:rFonts w:ascii="Times New Roman" w:eastAsia="Times New Roman" w:hAnsi="Times New Roman" w:cs="Times New Roman"/>
          <w:color w:val="000066"/>
          <w:sz w:val="12"/>
          <w:szCs w:val="12"/>
          <w:lang w:eastAsia="fr-FR"/>
        </w:rPr>
        <w:t xml:space="preserve">DU </w:t>
      </w:r>
      <w:r w:rsidRPr="009338FB">
        <w:rPr>
          <w:rFonts w:ascii="Times New Roman" w:eastAsia="Times New Roman" w:hAnsi="Times New Roman" w:cs="Times New Roman"/>
          <w:b/>
          <w:color w:val="000066"/>
          <w:sz w:val="18"/>
          <w:szCs w:val="18"/>
          <w:lang w:eastAsia="fr-FR"/>
        </w:rPr>
        <w:t>C</w:t>
      </w:r>
      <w:r w:rsidRPr="009338FB">
        <w:rPr>
          <w:rFonts w:ascii="Times New Roman" w:eastAsia="Times New Roman" w:hAnsi="Times New Roman" w:cs="Times New Roman"/>
          <w:color w:val="000066"/>
          <w:sz w:val="12"/>
          <w:szCs w:val="12"/>
          <w:lang w:eastAsia="fr-FR"/>
        </w:rPr>
        <w:t>OMMERCE</w:t>
      </w:r>
    </w:p>
    <w:p w:rsidR="009338FB" w:rsidRPr="009338FB" w:rsidRDefault="009338FB" w:rsidP="009338FB">
      <w:pPr>
        <w:spacing w:after="0" w:line="240" w:lineRule="auto"/>
        <w:jc w:val="center"/>
        <w:outlineLvl w:val="0"/>
        <w:rPr>
          <w:rFonts w:ascii="Times New Roman" w:eastAsia="Times New Roman" w:hAnsi="Times New Roman" w:cs="Times New Roman"/>
          <w:color w:val="000066"/>
          <w:sz w:val="12"/>
          <w:szCs w:val="12"/>
          <w:lang w:eastAsia="fr-FR"/>
        </w:rPr>
      </w:pPr>
      <w:r w:rsidRPr="009338FB">
        <w:rPr>
          <w:rFonts w:ascii="Times New Roman" w:eastAsia="Times New Roman" w:hAnsi="Times New Roman" w:cs="Times New Roman"/>
          <w:color w:val="000066"/>
          <w:sz w:val="12"/>
          <w:szCs w:val="12"/>
          <w:lang w:eastAsia="fr-FR"/>
        </w:rPr>
        <w:t xml:space="preserve">ET DE LA </w:t>
      </w:r>
      <w:r w:rsidRPr="009338FB">
        <w:rPr>
          <w:rFonts w:ascii="Times New Roman" w:eastAsia="Times New Roman" w:hAnsi="Times New Roman" w:cs="Times New Roman"/>
          <w:b/>
          <w:color w:val="000066"/>
          <w:sz w:val="18"/>
          <w:szCs w:val="18"/>
          <w:lang w:eastAsia="fr-FR"/>
        </w:rPr>
        <w:t>D</w:t>
      </w:r>
      <w:r w:rsidRPr="009338FB">
        <w:rPr>
          <w:rFonts w:ascii="Times New Roman" w:eastAsia="Times New Roman" w:hAnsi="Times New Roman" w:cs="Times New Roman"/>
          <w:color w:val="000066"/>
          <w:sz w:val="12"/>
          <w:szCs w:val="12"/>
          <w:lang w:eastAsia="fr-FR"/>
        </w:rPr>
        <w:t>ISTRIBUTION</w:t>
      </w:r>
    </w:p>
    <w:p w:rsidR="001C1A5C" w:rsidRDefault="001C1A5C" w:rsidP="00F11C5B">
      <w:pPr>
        <w:jc w:val="center"/>
        <w:rPr>
          <w:rFonts w:cstheme="minorHAnsi"/>
          <w:b/>
          <w:sz w:val="40"/>
          <w:szCs w:val="40"/>
        </w:rPr>
      </w:pPr>
    </w:p>
    <w:p w:rsidR="00896DF0" w:rsidRDefault="00896DF0" w:rsidP="00896DF0">
      <w:pPr>
        <w:spacing w:after="0" w:line="240" w:lineRule="auto"/>
        <w:jc w:val="center"/>
        <w:rPr>
          <w:rFonts w:cstheme="minorHAnsi"/>
          <w:b/>
          <w:sz w:val="40"/>
          <w:szCs w:val="40"/>
        </w:rPr>
      </w:pPr>
      <w:r>
        <w:rPr>
          <w:rFonts w:cstheme="minorHAnsi"/>
          <w:b/>
          <w:sz w:val="40"/>
          <w:szCs w:val="40"/>
        </w:rPr>
        <w:t>Etat des positions portées par les institutions européennes</w:t>
      </w:r>
    </w:p>
    <w:p w:rsidR="00896DF0" w:rsidRDefault="00896DF0" w:rsidP="00896DF0">
      <w:pPr>
        <w:spacing w:after="0" w:line="240" w:lineRule="auto"/>
        <w:jc w:val="center"/>
        <w:rPr>
          <w:rFonts w:cstheme="minorHAnsi"/>
          <w:b/>
          <w:sz w:val="40"/>
          <w:szCs w:val="40"/>
        </w:rPr>
      </w:pPr>
      <w:r>
        <w:rPr>
          <w:rFonts w:cstheme="minorHAnsi"/>
          <w:b/>
          <w:sz w:val="40"/>
          <w:szCs w:val="40"/>
        </w:rPr>
        <w:t>Trilogue</w:t>
      </w:r>
    </w:p>
    <w:p w:rsidR="00896DF0" w:rsidRDefault="00896DF0" w:rsidP="00896DF0">
      <w:pPr>
        <w:spacing w:after="0" w:line="240" w:lineRule="auto"/>
        <w:jc w:val="center"/>
        <w:rPr>
          <w:rFonts w:cstheme="minorHAnsi"/>
          <w:b/>
          <w:sz w:val="40"/>
          <w:szCs w:val="40"/>
        </w:rPr>
      </w:pPr>
      <w:r>
        <w:rPr>
          <w:rFonts w:cstheme="minorHAnsi"/>
          <w:b/>
          <w:sz w:val="40"/>
          <w:szCs w:val="40"/>
        </w:rPr>
        <w:t>Food information</w:t>
      </w:r>
    </w:p>
    <w:p w:rsidR="00896DF0" w:rsidRPr="00896DF0" w:rsidRDefault="00896DF0" w:rsidP="00A24C9C">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sidRPr="00896DF0">
        <w:rPr>
          <w:rFonts w:cstheme="minorHAnsi"/>
          <w:b/>
          <w:sz w:val="20"/>
          <w:szCs w:val="20"/>
        </w:rPr>
        <w:t>Echéancier :</w:t>
      </w:r>
    </w:p>
    <w:p w:rsidR="00896DF0" w:rsidRDefault="00896DF0" w:rsidP="00A24C9C">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Pr>
          <w:rFonts w:cstheme="minorHAnsi"/>
          <w:sz w:val="20"/>
          <w:szCs w:val="20"/>
        </w:rPr>
        <w:t>21 Février 2011 : position du Conseil</w:t>
      </w:r>
    </w:p>
    <w:p w:rsidR="00896DF0" w:rsidRDefault="00896DF0" w:rsidP="00A24C9C">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Pr>
          <w:rFonts w:cstheme="minorHAnsi"/>
          <w:sz w:val="20"/>
          <w:szCs w:val="20"/>
        </w:rPr>
        <w:t>19 avril 2011 : vote en commission envi au Parlement européen</w:t>
      </w:r>
    </w:p>
    <w:p w:rsidR="00896DF0" w:rsidRDefault="00896DF0" w:rsidP="00A24C9C">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Pr>
          <w:rFonts w:cstheme="minorHAnsi"/>
          <w:sz w:val="20"/>
          <w:szCs w:val="20"/>
        </w:rPr>
        <w:t>4 juillet :</w:t>
      </w:r>
      <w:r w:rsidR="00A24C9C">
        <w:rPr>
          <w:rFonts w:cstheme="minorHAnsi"/>
          <w:sz w:val="20"/>
          <w:szCs w:val="20"/>
        </w:rPr>
        <w:t xml:space="preserve"> vote en plénière (tbc)</w:t>
      </w:r>
    </w:p>
    <w:p w:rsidR="00896DF0" w:rsidRPr="00B23CA9" w:rsidRDefault="00896DF0" w:rsidP="00A24C9C">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sidRPr="00B23CA9">
        <w:rPr>
          <w:rFonts w:cstheme="minorHAnsi"/>
          <w:b/>
          <w:sz w:val="20"/>
          <w:szCs w:val="20"/>
        </w:rPr>
        <w:t>Organisation d’un trilogue – afin d’obtenir un compromis en plénière</w:t>
      </w:r>
    </w:p>
    <w:p w:rsidR="00896DF0" w:rsidRDefault="00896DF0" w:rsidP="00A24C9C">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Pr>
          <w:rFonts w:cstheme="minorHAnsi"/>
          <w:sz w:val="20"/>
          <w:szCs w:val="20"/>
        </w:rPr>
        <w:t>28/29 avril</w:t>
      </w:r>
      <w:r w:rsidR="00914FF4">
        <w:rPr>
          <w:rFonts w:cstheme="minorHAnsi"/>
          <w:sz w:val="20"/>
          <w:szCs w:val="20"/>
        </w:rPr>
        <w:t xml:space="preserve"> au 6 mai</w:t>
      </w:r>
      <w:r>
        <w:rPr>
          <w:rFonts w:cstheme="minorHAnsi"/>
          <w:sz w:val="20"/>
          <w:szCs w:val="20"/>
        </w:rPr>
        <w:t> : position des Etats membres sur la proposition de la présidence (présentée ci-dessous)</w:t>
      </w:r>
    </w:p>
    <w:p w:rsidR="00896DF0" w:rsidRDefault="00896DF0" w:rsidP="00A24C9C">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Pr>
          <w:rFonts w:cstheme="minorHAnsi"/>
          <w:sz w:val="20"/>
          <w:szCs w:val="20"/>
        </w:rPr>
        <w:t>6 mai : Coreper</w:t>
      </w:r>
    </w:p>
    <w:p w:rsidR="00896DF0" w:rsidRDefault="00896DF0" w:rsidP="00A24C9C">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Pr>
          <w:rFonts w:cstheme="minorHAnsi"/>
          <w:sz w:val="20"/>
          <w:szCs w:val="20"/>
        </w:rPr>
        <w:t>10 mai 2011 : 1</w:t>
      </w:r>
      <w:r w:rsidRPr="00896DF0">
        <w:rPr>
          <w:rFonts w:cstheme="minorHAnsi"/>
          <w:sz w:val="20"/>
          <w:szCs w:val="20"/>
          <w:vertAlign w:val="superscript"/>
        </w:rPr>
        <w:t>ère</w:t>
      </w:r>
      <w:r>
        <w:rPr>
          <w:rFonts w:cstheme="minorHAnsi"/>
          <w:sz w:val="20"/>
          <w:szCs w:val="20"/>
        </w:rPr>
        <w:t xml:space="preserve"> réunion de trilogue (Commission/Conseil/Parlement) </w:t>
      </w:r>
    </w:p>
    <w:p w:rsidR="00A43B94" w:rsidRDefault="00A43B94" w:rsidP="00896DF0">
      <w:pPr>
        <w:spacing w:after="0" w:line="240" w:lineRule="auto"/>
        <w:rPr>
          <w:rFonts w:cstheme="minorHAnsi"/>
          <w:sz w:val="20"/>
          <w:szCs w:val="20"/>
        </w:rPr>
      </w:pPr>
    </w:p>
    <w:p w:rsidR="00A43B94" w:rsidRPr="00A24C9C" w:rsidRDefault="00A43B94" w:rsidP="00896DF0">
      <w:pPr>
        <w:spacing w:after="0" w:line="240" w:lineRule="auto"/>
        <w:rPr>
          <w:rFonts w:cstheme="minorHAnsi"/>
          <w:b/>
          <w:i/>
          <w:sz w:val="20"/>
          <w:szCs w:val="20"/>
        </w:rPr>
      </w:pPr>
      <w:r w:rsidRPr="00A24C9C">
        <w:rPr>
          <w:rFonts w:cstheme="minorHAnsi"/>
          <w:b/>
          <w:i/>
          <w:sz w:val="20"/>
          <w:szCs w:val="20"/>
        </w:rPr>
        <w:t>Remarques liminaires</w:t>
      </w:r>
    </w:p>
    <w:p w:rsidR="00A43B94" w:rsidRDefault="00A43B94" w:rsidP="00896DF0">
      <w:pPr>
        <w:spacing w:after="0" w:line="240" w:lineRule="auto"/>
        <w:rPr>
          <w:rFonts w:cstheme="minorHAnsi"/>
          <w:b/>
          <w:i/>
          <w:sz w:val="20"/>
          <w:szCs w:val="20"/>
        </w:rPr>
      </w:pPr>
      <w:r w:rsidRPr="00A24C9C">
        <w:rPr>
          <w:rFonts w:cstheme="minorHAnsi"/>
          <w:b/>
          <w:i/>
          <w:sz w:val="20"/>
          <w:szCs w:val="20"/>
        </w:rPr>
        <w:t>A ce jour, seule la position du Conseil en 1</w:t>
      </w:r>
      <w:r w:rsidRPr="00A24C9C">
        <w:rPr>
          <w:rFonts w:cstheme="minorHAnsi"/>
          <w:b/>
          <w:i/>
          <w:sz w:val="20"/>
          <w:szCs w:val="20"/>
          <w:vertAlign w:val="superscript"/>
        </w:rPr>
        <w:t>ère</w:t>
      </w:r>
      <w:r w:rsidRPr="00A24C9C">
        <w:rPr>
          <w:rFonts w:cstheme="minorHAnsi"/>
          <w:b/>
          <w:i/>
          <w:sz w:val="20"/>
          <w:szCs w:val="20"/>
        </w:rPr>
        <w:t xml:space="preserve"> lecture est officielle. Les informations comprises dans les 2 dernières colonnes sont donc à prendre sous toute réserve.</w:t>
      </w:r>
    </w:p>
    <w:p w:rsidR="005D6C46" w:rsidRPr="00A24C9C" w:rsidRDefault="005D6C46" w:rsidP="00896DF0">
      <w:pPr>
        <w:spacing w:after="0" w:line="240" w:lineRule="auto"/>
        <w:rPr>
          <w:rFonts w:cstheme="minorHAnsi"/>
          <w:b/>
          <w:i/>
          <w:sz w:val="20"/>
          <w:szCs w:val="20"/>
        </w:rPr>
      </w:pPr>
      <w:r>
        <w:rPr>
          <w:rFonts w:cstheme="minorHAnsi"/>
          <w:b/>
          <w:i/>
          <w:sz w:val="20"/>
          <w:szCs w:val="20"/>
        </w:rPr>
        <w:t>Seule la version anglaise fait foi</w:t>
      </w:r>
    </w:p>
    <w:p w:rsidR="00914FF4" w:rsidRDefault="00914FF4" w:rsidP="00896DF0">
      <w:pPr>
        <w:spacing w:after="0" w:line="240" w:lineRule="auto"/>
        <w:rPr>
          <w:rFonts w:cstheme="minorHAnsi"/>
          <w:sz w:val="20"/>
          <w:szCs w:val="20"/>
        </w:rPr>
      </w:pPr>
    </w:p>
    <w:p w:rsidR="00A24C9C" w:rsidRDefault="00A24C9C" w:rsidP="00A43B94">
      <w:pPr>
        <w:spacing w:after="0" w:line="240" w:lineRule="auto"/>
        <w:jc w:val="center"/>
        <w:rPr>
          <w:rFonts w:cstheme="minorHAnsi"/>
          <w:b/>
        </w:rPr>
      </w:pPr>
    </w:p>
    <w:p w:rsidR="00914FF4" w:rsidRPr="00A24C9C" w:rsidRDefault="00914FF4" w:rsidP="00A43B94">
      <w:pPr>
        <w:spacing w:after="0" w:line="240" w:lineRule="auto"/>
        <w:jc w:val="center"/>
        <w:rPr>
          <w:rFonts w:cstheme="minorHAnsi"/>
          <w:b/>
          <w:color w:val="0070C0"/>
        </w:rPr>
      </w:pPr>
      <w:r w:rsidRPr="00A24C9C">
        <w:rPr>
          <w:rFonts w:cstheme="minorHAnsi"/>
          <w:b/>
          <w:color w:val="0070C0"/>
        </w:rPr>
        <w:t>Focus sur les denrées non préemballées</w:t>
      </w:r>
      <w:r w:rsidR="00A24C9C">
        <w:rPr>
          <w:rFonts w:cstheme="minorHAnsi"/>
          <w:b/>
          <w:color w:val="0070C0"/>
        </w:rPr>
        <w:t xml:space="preserve"> </w:t>
      </w:r>
    </w:p>
    <w:p w:rsidR="00914FF4" w:rsidRDefault="00914FF4" w:rsidP="00896DF0">
      <w:pPr>
        <w:spacing w:after="0" w:line="240" w:lineRule="auto"/>
        <w:rPr>
          <w:rFonts w:cstheme="minorHAnsi"/>
          <w:sz w:val="20"/>
          <w:szCs w:val="20"/>
        </w:rPr>
      </w:pPr>
    </w:p>
    <w:tbl>
      <w:tblPr>
        <w:tblStyle w:val="Grilledutableau"/>
        <w:tblW w:w="0" w:type="auto"/>
        <w:tblLook w:val="04A0" w:firstRow="1" w:lastRow="0" w:firstColumn="1" w:lastColumn="0" w:noHBand="0" w:noVBand="1"/>
      </w:tblPr>
      <w:tblGrid>
        <w:gridCol w:w="4714"/>
        <w:gridCol w:w="4715"/>
        <w:gridCol w:w="4715"/>
      </w:tblGrid>
      <w:tr w:rsidR="00914FF4" w:rsidTr="00914FF4">
        <w:tc>
          <w:tcPr>
            <w:tcW w:w="4714" w:type="dxa"/>
          </w:tcPr>
          <w:p w:rsidR="00914FF4" w:rsidRPr="00A43B94" w:rsidRDefault="00914FF4" w:rsidP="00A43B94">
            <w:pPr>
              <w:jc w:val="center"/>
              <w:rPr>
                <w:rFonts w:cstheme="minorHAnsi"/>
                <w:b/>
                <w:sz w:val="20"/>
                <w:szCs w:val="20"/>
              </w:rPr>
            </w:pPr>
            <w:r w:rsidRPr="00A43B94">
              <w:rPr>
                <w:rFonts w:cstheme="minorHAnsi"/>
                <w:b/>
                <w:sz w:val="20"/>
                <w:szCs w:val="20"/>
              </w:rPr>
              <w:t>Position du Conseil 1</w:t>
            </w:r>
            <w:r w:rsidRPr="00A43B94">
              <w:rPr>
                <w:rFonts w:cstheme="minorHAnsi"/>
                <w:b/>
                <w:sz w:val="20"/>
                <w:szCs w:val="20"/>
                <w:vertAlign w:val="superscript"/>
              </w:rPr>
              <w:t>ère</w:t>
            </w:r>
            <w:r w:rsidRPr="00A43B94">
              <w:rPr>
                <w:rFonts w:cstheme="minorHAnsi"/>
                <w:b/>
                <w:sz w:val="20"/>
                <w:szCs w:val="20"/>
              </w:rPr>
              <w:t xml:space="preserve"> lecture</w:t>
            </w:r>
          </w:p>
        </w:tc>
        <w:tc>
          <w:tcPr>
            <w:tcW w:w="4715" w:type="dxa"/>
          </w:tcPr>
          <w:p w:rsidR="00914FF4" w:rsidRPr="00A43B94" w:rsidRDefault="00914FF4" w:rsidP="00A43B94">
            <w:pPr>
              <w:jc w:val="center"/>
              <w:rPr>
                <w:rFonts w:cstheme="minorHAnsi"/>
                <w:b/>
                <w:sz w:val="20"/>
                <w:szCs w:val="20"/>
              </w:rPr>
            </w:pPr>
            <w:r w:rsidRPr="00A43B94">
              <w:rPr>
                <w:rFonts w:cstheme="minorHAnsi"/>
                <w:b/>
                <w:sz w:val="20"/>
                <w:szCs w:val="20"/>
              </w:rPr>
              <w:t>Position du Parlement (comité) 2</w:t>
            </w:r>
            <w:r w:rsidRPr="00A43B94">
              <w:rPr>
                <w:rFonts w:cstheme="minorHAnsi"/>
                <w:b/>
                <w:sz w:val="20"/>
                <w:szCs w:val="20"/>
                <w:vertAlign w:val="superscript"/>
              </w:rPr>
              <w:t>nde</w:t>
            </w:r>
            <w:r w:rsidRPr="00A43B94">
              <w:rPr>
                <w:rFonts w:cstheme="minorHAnsi"/>
                <w:b/>
                <w:sz w:val="20"/>
                <w:szCs w:val="20"/>
              </w:rPr>
              <w:t xml:space="preserve"> lecture</w:t>
            </w:r>
          </w:p>
          <w:p w:rsidR="00914FF4" w:rsidRPr="00A43B94" w:rsidRDefault="00914FF4" w:rsidP="00A43B94">
            <w:pPr>
              <w:jc w:val="center"/>
              <w:rPr>
                <w:rFonts w:cstheme="minorHAnsi"/>
                <w:b/>
                <w:sz w:val="20"/>
                <w:szCs w:val="20"/>
              </w:rPr>
            </w:pPr>
            <w:r w:rsidRPr="00A43B94">
              <w:rPr>
                <w:rFonts w:cstheme="minorHAnsi"/>
                <w:b/>
                <w:sz w:val="20"/>
                <w:szCs w:val="20"/>
              </w:rPr>
              <w:t>tbc</w:t>
            </w:r>
          </w:p>
        </w:tc>
        <w:tc>
          <w:tcPr>
            <w:tcW w:w="4715" w:type="dxa"/>
          </w:tcPr>
          <w:p w:rsidR="00914FF4" w:rsidRPr="00A43B94" w:rsidRDefault="00914FF4" w:rsidP="00A43B94">
            <w:pPr>
              <w:jc w:val="center"/>
              <w:rPr>
                <w:rFonts w:cstheme="minorHAnsi"/>
                <w:b/>
                <w:sz w:val="20"/>
                <w:szCs w:val="20"/>
              </w:rPr>
            </w:pPr>
            <w:r w:rsidRPr="00A43B94">
              <w:rPr>
                <w:rFonts w:cstheme="minorHAnsi"/>
                <w:b/>
                <w:sz w:val="20"/>
                <w:szCs w:val="20"/>
              </w:rPr>
              <w:t>Position de la présidence (trilogue)</w:t>
            </w:r>
          </w:p>
        </w:tc>
      </w:tr>
      <w:tr w:rsidR="00914FF4" w:rsidTr="00914FF4">
        <w:tc>
          <w:tcPr>
            <w:tcW w:w="4714" w:type="dxa"/>
          </w:tcPr>
          <w:p w:rsidR="00914FF4" w:rsidRPr="003A42C3" w:rsidRDefault="00914FF4" w:rsidP="00914FF4">
            <w:pPr>
              <w:jc w:val="center"/>
              <w:rPr>
                <w:rFonts w:cstheme="minorHAnsi"/>
                <w:b/>
                <w:sz w:val="20"/>
                <w:szCs w:val="20"/>
                <w:highlight w:val="yellow"/>
              </w:rPr>
            </w:pPr>
            <w:r w:rsidRPr="003A42C3">
              <w:rPr>
                <w:rFonts w:cstheme="minorHAnsi"/>
                <w:b/>
                <w:sz w:val="20"/>
                <w:szCs w:val="20"/>
                <w:highlight w:val="yellow"/>
              </w:rPr>
              <w:t>Article 42</w:t>
            </w:r>
          </w:p>
          <w:p w:rsidR="00914FF4" w:rsidRPr="003A42C3" w:rsidRDefault="00914FF4" w:rsidP="00914FF4">
            <w:pPr>
              <w:jc w:val="center"/>
              <w:rPr>
                <w:rFonts w:cstheme="minorHAnsi"/>
                <w:b/>
                <w:sz w:val="20"/>
                <w:szCs w:val="20"/>
                <w:highlight w:val="yellow"/>
              </w:rPr>
            </w:pPr>
            <w:r w:rsidRPr="003A42C3">
              <w:rPr>
                <w:rFonts w:cstheme="minorHAnsi"/>
                <w:b/>
                <w:sz w:val="20"/>
                <w:szCs w:val="20"/>
                <w:highlight w:val="yellow"/>
              </w:rPr>
              <w:t>Mesures nationales concernant les denrées alimentaires non préemballées</w:t>
            </w:r>
          </w:p>
          <w:p w:rsidR="00914FF4" w:rsidRPr="003A42C3" w:rsidRDefault="00914FF4" w:rsidP="00914FF4">
            <w:pPr>
              <w:rPr>
                <w:rFonts w:cstheme="minorHAnsi"/>
                <w:sz w:val="20"/>
                <w:szCs w:val="20"/>
                <w:highlight w:val="yellow"/>
              </w:rPr>
            </w:pPr>
            <w:r w:rsidRPr="003A42C3">
              <w:rPr>
                <w:rFonts w:cstheme="minorHAnsi"/>
                <w:sz w:val="20"/>
                <w:szCs w:val="20"/>
                <w:highlight w:val="yellow"/>
              </w:rPr>
              <w:lastRenderedPageBreak/>
              <w:t>1. Pour les denrées alimentaires proposées non préemballées à la vente au consommateur</w:t>
            </w:r>
          </w:p>
          <w:p w:rsidR="00914FF4" w:rsidRPr="003A42C3" w:rsidRDefault="00914FF4" w:rsidP="00914FF4">
            <w:pPr>
              <w:rPr>
                <w:rFonts w:cstheme="minorHAnsi"/>
                <w:sz w:val="20"/>
                <w:szCs w:val="20"/>
                <w:highlight w:val="yellow"/>
              </w:rPr>
            </w:pPr>
            <w:r w:rsidRPr="003A42C3">
              <w:rPr>
                <w:rFonts w:cstheme="minorHAnsi"/>
                <w:sz w:val="20"/>
                <w:szCs w:val="20"/>
                <w:highlight w:val="yellow"/>
              </w:rPr>
              <w:t>final et aux collectivités ou pour les denrées alimentaires emballées sur les lieux de vente</w:t>
            </w:r>
          </w:p>
          <w:p w:rsidR="00914FF4" w:rsidRPr="003A42C3" w:rsidRDefault="00914FF4" w:rsidP="00914FF4">
            <w:pPr>
              <w:rPr>
                <w:rFonts w:cstheme="minorHAnsi"/>
                <w:sz w:val="20"/>
                <w:szCs w:val="20"/>
                <w:highlight w:val="yellow"/>
              </w:rPr>
            </w:pPr>
            <w:r w:rsidRPr="003A42C3">
              <w:rPr>
                <w:rFonts w:cstheme="minorHAnsi"/>
                <w:sz w:val="20"/>
                <w:szCs w:val="20"/>
                <w:highlight w:val="yellow"/>
              </w:rPr>
              <w:t>à la demande du consommateur ou préemballées en vue de leur vente immédiate,</w:t>
            </w:r>
          </w:p>
          <w:p w:rsidR="00914FF4" w:rsidRPr="003A42C3" w:rsidRDefault="00914FF4" w:rsidP="00914FF4">
            <w:pPr>
              <w:rPr>
                <w:rFonts w:cstheme="minorHAnsi"/>
                <w:sz w:val="20"/>
                <w:szCs w:val="20"/>
                <w:highlight w:val="yellow"/>
              </w:rPr>
            </w:pPr>
            <w:r w:rsidRPr="003A42C3">
              <w:rPr>
                <w:rFonts w:cstheme="minorHAnsi"/>
                <w:sz w:val="20"/>
                <w:szCs w:val="20"/>
                <w:highlight w:val="yellow"/>
              </w:rPr>
              <w:t>a) l'indication des mentions visées à l'article 9, paragraphe 1, point c), est obligatoire;</w:t>
            </w:r>
          </w:p>
          <w:p w:rsidR="00914FF4" w:rsidRPr="003A42C3" w:rsidRDefault="00914FF4" w:rsidP="00914FF4">
            <w:pPr>
              <w:rPr>
                <w:rFonts w:cstheme="minorHAnsi"/>
                <w:sz w:val="20"/>
                <w:szCs w:val="20"/>
                <w:highlight w:val="yellow"/>
              </w:rPr>
            </w:pPr>
            <w:r w:rsidRPr="003A42C3">
              <w:rPr>
                <w:rFonts w:cstheme="minorHAnsi"/>
                <w:sz w:val="20"/>
                <w:szCs w:val="20"/>
                <w:highlight w:val="yellow"/>
              </w:rPr>
              <w:t>b) l'indication d'autres mentions visées aux articles 9 et 10 n'est pas obligatoire, à moins</w:t>
            </w:r>
          </w:p>
          <w:p w:rsidR="00914FF4" w:rsidRPr="003A42C3" w:rsidRDefault="00914FF4" w:rsidP="00914FF4">
            <w:pPr>
              <w:rPr>
                <w:rFonts w:cstheme="minorHAnsi"/>
                <w:sz w:val="20"/>
                <w:szCs w:val="20"/>
                <w:highlight w:val="yellow"/>
              </w:rPr>
            </w:pPr>
            <w:r w:rsidRPr="003A42C3">
              <w:rPr>
                <w:rFonts w:cstheme="minorHAnsi"/>
                <w:sz w:val="20"/>
                <w:szCs w:val="20"/>
                <w:highlight w:val="yellow"/>
              </w:rPr>
              <w:t>qu'un État membre n'adopte des mesures exig</w:t>
            </w:r>
            <w:r w:rsidR="00C70E91" w:rsidRPr="003A42C3">
              <w:rPr>
                <w:rFonts w:cstheme="minorHAnsi"/>
                <w:sz w:val="20"/>
                <w:szCs w:val="20"/>
                <w:highlight w:val="yellow"/>
              </w:rPr>
              <w:t xml:space="preserve">eant que toutes ces mentions ou </w:t>
            </w:r>
            <w:r w:rsidRPr="003A42C3">
              <w:rPr>
                <w:rFonts w:cstheme="minorHAnsi"/>
                <w:sz w:val="20"/>
                <w:szCs w:val="20"/>
                <w:highlight w:val="yellow"/>
              </w:rPr>
              <w:t>certaines d'entre elles ou des éléments de ces mentions soient indiqués.</w:t>
            </w:r>
          </w:p>
          <w:p w:rsidR="00C70E91" w:rsidRPr="003A42C3" w:rsidRDefault="00C70E91" w:rsidP="00914FF4">
            <w:pPr>
              <w:rPr>
                <w:rFonts w:cstheme="minorHAnsi"/>
                <w:sz w:val="20"/>
                <w:szCs w:val="20"/>
                <w:highlight w:val="yellow"/>
              </w:rPr>
            </w:pPr>
          </w:p>
          <w:p w:rsidR="00914FF4" w:rsidRPr="003A42C3" w:rsidRDefault="00914FF4" w:rsidP="00914FF4">
            <w:pPr>
              <w:rPr>
                <w:rFonts w:cstheme="minorHAnsi"/>
                <w:sz w:val="20"/>
                <w:szCs w:val="20"/>
                <w:highlight w:val="yellow"/>
              </w:rPr>
            </w:pPr>
            <w:r w:rsidRPr="003A42C3">
              <w:rPr>
                <w:rFonts w:cstheme="minorHAnsi"/>
                <w:sz w:val="20"/>
                <w:szCs w:val="20"/>
                <w:highlight w:val="yellow"/>
              </w:rPr>
              <w:t>2. Les États membres peuvent arrêter des mesures concernant les modalités selon lesquelles</w:t>
            </w:r>
          </w:p>
          <w:p w:rsidR="00914FF4" w:rsidRPr="003A42C3" w:rsidRDefault="00914FF4" w:rsidP="00914FF4">
            <w:pPr>
              <w:rPr>
                <w:rFonts w:cstheme="minorHAnsi"/>
                <w:sz w:val="20"/>
                <w:szCs w:val="20"/>
                <w:highlight w:val="yellow"/>
              </w:rPr>
            </w:pPr>
            <w:r w:rsidRPr="003A42C3">
              <w:rPr>
                <w:rFonts w:cstheme="minorHAnsi"/>
                <w:sz w:val="20"/>
                <w:szCs w:val="20"/>
                <w:highlight w:val="yellow"/>
              </w:rPr>
              <w:t>les mentions ou éléments de mentions indiqués au paragr</w:t>
            </w:r>
            <w:r w:rsidR="00C70E91" w:rsidRPr="003A42C3">
              <w:rPr>
                <w:rFonts w:cstheme="minorHAnsi"/>
                <w:sz w:val="20"/>
                <w:szCs w:val="20"/>
                <w:highlight w:val="yellow"/>
              </w:rPr>
              <w:t xml:space="preserve">aphe 1 doivent être communiqués </w:t>
            </w:r>
            <w:r w:rsidRPr="003A42C3">
              <w:rPr>
                <w:rFonts w:cstheme="minorHAnsi"/>
                <w:sz w:val="20"/>
                <w:szCs w:val="20"/>
                <w:highlight w:val="yellow"/>
              </w:rPr>
              <w:t>et, le cas échéant, la forme de leur expression et de leur présentation.</w:t>
            </w:r>
          </w:p>
          <w:p w:rsidR="00914FF4" w:rsidRDefault="00914FF4" w:rsidP="00914FF4">
            <w:pPr>
              <w:rPr>
                <w:rFonts w:cstheme="minorHAnsi"/>
                <w:sz w:val="20"/>
                <w:szCs w:val="20"/>
              </w:rPr>
            </w:pPr>
            <w:r w:rsidRPr="003A42C3">
              <w:rPr>
                <w:rFonts w:cstheme="minorHAnsi"/>
                <w:sz w:val="20"/>
                <w:szCs w:val="20"/>
                <w:highlight w:val="yellow"/>
              </w:rPr>
              <w:t>3. Les États membres communiquent immédiatement</w:t>
            </w:r>
            <w:r w:rsidR="00C70E91" w:rsidRPr="003A42C3">
              <w:rPr>
                <w:rFonts w:cstheme="minorHAnsi"/>
                <w:sz w:val="20"/>
                <w:szCs w:val="20"/>
                <w:highlight w:val="yellow"/>
              </w:rPr>
              <w:t xml:space="preserve"> à la Commission le contenu des </w:t>
            </w:r>
            <w:r w:rsidRPr="003A42C3">
              <w:rPr>
                <w:rFonts w:cstheme="minorHAnsi"/>
                <w:sz w:val="20"/>
                <w:szCs w:val="20"/>
                <w:highlight w:val="yellow"/>
              </w:rPr>
              <w:t>mesures visées</w:t>
            </w:r>
          </w:p>
        </w:tc>
        <w:tc>
          <w:tcPr>
            <w:tcW w:w="4715" w:type="dxa"/>
          </w:tcPr>
          <w:p w:rsidR="00914FF4" w:rsidRDefault="00914FF4" w:rsidP="00896DF0">
            <w:pPr>
              <w:rPr>
                <w:rFonts w:cstheme="minorHAnsi"/>
                <w:sz w:val="20"/>
                <w:szCs w:val="20"/>
              </w:rPr>
            </w:pPr>
          </w:p>
          <w:p w:rsidR="00914FF4" w:rsidRDefault="00914FF4" w:rsidP="00896DF0">
            <w:pPr>
              <w:rPr>
                <w:rFonts w:cstheme="minorHAnsi"/>
                <w:sz w:val="20"/>
                <w:szCs w:val="20"/>
              </w:rPr>
            </w:pPr>
          </w:p>
          <w:p w:rsidR="00914FF4" w:rsidRDefault="00914FF4" w:rsidP="00896DF0">
            <w:pPr>
              <w:rPr>
                <w:rFonts w:cstheme="minorHAnsi"/>
                <w:sz w:val="20"/>
                <w:szCs w:val="20"/>
              </w:rPr>
            </w:pPr>
            <w:r>
              <w:rPr>
                <w:rFonts w:cstheme="minorHAnsi"/>
                <w:sz w:val="20"/>
                <w:szCs w:val="20"/>
              </w:rPr>
              <w:t>IDEM</w:t>
            </w:r>
          </w:p>
        </w:tc>
        <w:tc>
          <w:tcPr>
            <w:tcW w:w="4715" w:type="dxa"/>
          </w:tcPr>
          <w:p w:rsidR="00914FF4" w:rsidRDefault="00914FF4" w:rsidP="00896DF0">
            <w:pPr>
              <w:rPr>
                <w:rFonts w:cstheme="minorHAnsi"/>
                <w:sz w:val="20"/>
                <w:szCs w:val="20"/>
              </w:rPr>
            </w:pPr>
          </w:p>
          <w:p w:rsidR="00914FF4" w:rsidRDefault="00914FF4" w:rsidP="00896DF0">
            <w:pPr>
              <w:rPr>
                <w:rFonts w:cstheme="minorHAnsi"/>
                <w:sz w:val="20"/>
                <w:szCs w:val="20"/>
              </w:rPr>
            </w:pPr>
          </w:p>
          <w:p w:rsidR="00914FF4" w:rsidRDefault="00914FF4" w:rsidP="00896DF0">
            <w:pPr>
              <w:rPr>
                <w:rFonts w:cstheme="minorHAnsi"/>
                <w:sz w:val="20"/>
                <w:szCs w:val="20"/>
              </w:rPr>
            </w:pPr>
            <w:r>
              <w:rPr>
                <w:rFonts w:cstheme="minorHAnsi"/>
                <w:sz w:val="20"/>
                <w:szCs w:val="20"/>
              </w:rPr>
              <w:t>IDEM</w:t>
            </w:r>
          </w:p>
        </w:tc>
      </w:tr>
      <w:tr w:rsidR="00914FF4" w:rsidTr="00914FF4">
        <w:tc>
          <w:tcPr>
            <w:tcW w:w="4714" w:type="dxa"/>
          </w:tcPr>
          <w:p w:rsidR="00914FF4" w:rsidRPr="00C60145" w:rsidRDefault="00C60145" w:rsidP="00C60145">
            <w:pPr>
              <w:jc w:val="center"/>
              <w:rPr>
                <w:rFonts w:cstheme="minorHAnsi"/>
                <w:b/>
                <w:sz w:val="20"/>
                <w:szCs w:val="20"/>
              </w:rPr>
            </w:pPr>
            <w:r w:rsidRPr="00C60145">
              <w:rPr>
                <w:rFonts w:cstheme="minorHAnsi"/>
                <w:b/>
                <w:sz w:val="20"/>
                <w:szCs w:val="20"/>
              </w:rPr>
              <w:lastRenderedPageBreak/>
              <w:t>Article 2 §2 point e</w:t>
            </w:r>
          </w:p>
          <w:p w:rsidR="00C60145" w:rsidRPr="00C60145" w:rsidRDefault="00C60145" w:rsidP="00C60145">
            <w:pPr>
              <w:rPr>
                <w:rFonts w:cstheme="minorHAnsi"/>
                <w:sz w:val="20"/>
                <w:szCs w:val="20"/>
              </w:rPr>
            </w:pPr>
            <w:r w:rsidRPr="00C60145">
              <w:rPr>
                <w:rFonts w:cstheme="minorHAnsi"/>
                <w:sz w:val="20"/>
                <w:szCs w:val="20"/>
              </w:rPr>
              <w:t>"denrée alimentaire préemballée": l'unité de vente dest</w:t>
            </w:r>
            <w:r>
              <w:rPr>
                <w:rFonts w:cstheme="minorHAnsi"/>
                <w:sz w:val="20"/>
                <w:szCs w:val="20"/>
              </w:rPr>
              <w:t xml:space="preserve">inée à être présentée en l'état </w:t>
            </w:r>
            <w:r w:rsidRPr="00C60145">
              <w:rPr>
                <w:rFonts w:cstheme="minorHAnsi"/>
                <w:sz w:val="20"/>
                <w:szCs w:val="20"/>
              </w:rPr>
              <w:t>au consommateur final et aux collectivités, constitué</w:t>
            </w:r>
            <w:r>
              <w:rPr>
                <w:rFonts w:cstheme="minorHAnsi"/>
                <w:sz w:val="20"/>
                <w:szCs w:val="20"/>
              </w:rPr>
              <w:t xml:space="preserve">e par une denrée alimentaire et </w:t>
            </w:r>
            <w:r w:rsidRPr="00C60145">
              <w:rPr>
                <w:rFonts w:cstheme="minorHAnsi"/>
                <w:sz w:val="20"/>
                <w:szCs w:val="20"/>
              </w:rPr>
              <w:t>l'emballage dans lequel elle a été conditionnée av</w:t>
            </w:r>
            <w:r>
              <w:rPr>
                <w:rFonts w:cstheme="minorHAnsi"/>
                <w:sz w:val="20"/>
                <w:szCs w:val="20"/>
              </w:rPr>
              <w:t xml:space="preserve">ant d'être proposée à la vente, </w:t>
            </w:r>
            <w:r w:rsidRPr="00C60145">
              <w:rPr>
                <w:rFonts w:cstheme="minorHAnsi"/>
                <w:sz w:val="20"/>
                <w:szCs w:val="20"/>
              </w:rPr>
              <w:t>que cet emballage la recouvre entièrement ou partiellement, mais de telle façon que</w:t>
            </w:r>
            <w:r>
              <w:rPr>
                <w:rFonts w:cstheme="minorHAnsi"/>
                <w:sz w:val="20"/>
                <w:szCs w:val="20"/>
              </w:rPr>
              <w:t xml:space="preserve"> </w:t>
            </w:r>
            <w:r w:rsidRPr="00C60145">
              <w:rPr>
                <w:rFonts w:cstheme="minorHAnsi"/>
                <w:sz w:val="20"/>
                <w:szCs w:val="20"/>
              </w:rPr>
              <w:t xml:space="preserve">le contenu ne puisse être </w:t>
            </w:r>
            <w:r>
              <w:rPr>
                <w:rFonts w:cstheme="minorHAnsi"/>
                <w:sz w:val="20"/>
                <w:szCs w:val="20"/>
              </w:rPr>
              <w:t xml:space="preserve"> m</w:t>
            </w:r>
            <w:r w:rsidRPr="00C60145">
              <w:rPr>
                <w:rFonts w:cstheme="minorHAnsi"/>
                <w:sz w:val="20"/>
                <w:szCs w:val="20"/>
              </w:rPr>
              <w:t>odifié sans que l'emballage subisse une ouverture</w:t>
            </w:r>
          </w:p>
          <w:p w:rsidR="00C60145" w:rsidRDefault="00C60145" w:rsidP="00C60145">
            <w:pPr>
              <w:rPr>
                <w:rFonts w:cstheme="minorHAnsi"/>
                <w:sz w:val="20"/>
                <w:szCs w:val="20"/>
              </w:rPr>
            </w:pPr>
            <w:r w:rsidRPr="00C60145">
              <w:rPr>
                <w:rFonts w:cstheme="minorHAnsi"/>
                <w:sz w:val="20"/>
                <w:szCs w:val="20"/>
              </w:rPr>
              <w:t>ou une modification;</w:t>
            </w:r>
          </w:p>
        </w:tc>
        <w:tc>
          <w:tcPr>
            <w:tcW w:w="4715" w:type="dxa"/>
          </w:tcPr>
          <w:p w:rsidR="00C60145" w:rsidRPr="003A42C3" w:rsidRDefault="00C60145" w:rsidP="00914FF4">
            <w:pPr>
              <w:rPr>
                <w:rFonts w:cstheme="minorHAnsi"/>
                <w:b/>
                <w:sz w:val="20"/>
                <w:szCs w:val="20"/>
                <w:highlight w:val="yellow"/>
                <w:lang w:val="en-US"/>
              </w:rPr>
            </w:pPr>
            <w:r w:rsidRPr="003A42C3">
              <w:rPr>
                <w:rFonts w:cstheme="minorHAnsi"/>
                <w:b/>
                <w:sz w:val="20"/>
                <w:szCs w:val="20"/>
                <w:highlight w:val="yellow"/>
                <w:lang w:val="en-US"/>
              </w:rPr>
              <w:t>Amendment 23</w:t>
            </w:r>
          </w:p>
          <w:p w:rsidR="00914FF4" w:rsidRPr="003A42C3" w:rsidRDefault="00C60145" w:rsidP="00914FF4">
            <w:pPr>
              <w:rPr>
                <w:rFonts w:cstheme="minorHAnsi"/>
                <w:sz w:val="20"/>
                <w:szCs w:val="20"/>
                <w:highlight w:val="yellow"/>
                <w:lang w:val="en-US"/>
              </w:rPr>
            </w:pPr>
            <w:r w:rsidRPr="003A42C3">
              <w:rPr>
                <w:rFonts w:cstheme="minorHAnsi"/>
                <w:sz w:val="20"/>
                <w:szCs w:val="20"/>
                <w:highlight w:val="yellow"/>
                <w:lang w:val="en-US"/>
              </w:rPr>
              <w:t xml:space="preserve">[…..] </w:t>
            </w:r>
            <w:r w:rsidR="00914FF4" w:rsidRPr="003A42C3">
              <w:rPr>
                <w:rFonts w:cstheme="minorHAnsi"/>
                <w:sz w:val="20"/>
                <w:szCs w:val="20"/>
                <w:highlight w:val="yellow"/>
                <w:lang w:val="en-US"/>
              </w:rPr>
              <w:t xml:space="preserve">Prepacked food’ does not cover food that is packaged freshly at the place of sale” </w:t>
            </w:r>
          </w:p>
          <w:p w:rsidR="00C60145" w:rsidRPr="003A42C3" w:rsidRDefault="00C60145" w:rsidP="00914FF4">
            <w:pPr>
              <w:rPr>
                <w:rFonts w:cstheme="minorHAnsi"/>
                <w:sz w:val="20"/>
                <w:szCs w:val="20"/>
                <w:highlight w:val="yellow"/>
                <w:lang w:val="en-US"/>
              </w:rPr>
            </w:pPr>
          </w:p>
          <w:p w:rsidR="00A43B94" w:rsidRPr="003A42C3" w:rsidRDefault="00A43B94" w:rsidP="00914FF4">
            <w:pPr>
              <w:rPr>
                <w:rFonts w:cstheme="minorHAnsi"/>
                <w:sz w:val="20"/>
                <w:szCs w:val="20"/>
                <w:highlight w:val="yellow"/>
                <w:lang w:val="en-US"/>
              </w:rPr>
            </w:pPr>
          </w:p>
          <w:p w:rsidR="00914FF4" w:rsidRPr="00914FF4" w:rsidRDefault="00C60145" w:rsidP="00914FF4">
            <w:pPr>
              <w:rPr>
                <w:rFonts w:cstheme="minorHAnsi"/>
                <w:i/>
                <w:sz w:val="20"/>
                <w:szCs w:val="20"/>
              </w:rPr>
            </w:pPr>
            <w:r w:rsidRPr="003A42C3">
              <w:rPr>
                <w:rFonts w:cstheme="minorHAnsi"/>
                <w:i/>
                <w:sz w:val="20"/>
                <w:szCs w:val="20"/>
                <w:highlight w:val="yellow"/>
              </w:rPr>
              <w:t>[…] L</w:t>
            </w:r>
            <w:r w:rsidR="00914FF4" w:rsidRPr="003A42C3">
              <w:rPr>
                <w:rFonts w:cstheme="minorHAnsi"/>
                <w:i/>
                <w:sz w:val="20"/>
                <w:szCs w:val="20"/>
                <w:highlight w:val="yellow"/>
              </w:rPr>
              <w:t>es denrées préemballées ne couvrent pas les denrées alimentaires fraîches qui sont emballées sur le lieu de vente</w:t>
            </w:r>
          </w:p>
          <w:p w:rsidR="00914FF4" w:rsidRDefault="00914FF4" w:rsidP="00896DF0">
            <w:pPr>
              <w:rPr>
                <w:rFonts w:cstheme="minorHAnsi"/>
                <w:sz w:val="20"/>
                <w:szCs w:val="20"/>
              </w:rPr>
            </w:pPr>
          </w:p>
        </w:tc>
        <w:tc>
          <w:tcPr>
            <w:tcW w:w="4715" w:type="dxa"/>
          </w:tcPr>
          <w:p w:rsidR="00A43B94" w:rsidRPr="00A43B94" w:rsidRDefault="00A43B94" w:rsidP="00914FF4">
            <w:pPr>
              <w:rPr>
                <w:rFonts w:cstheme="minorHAnsi"/>
                <w:sz w:val="20"/>
                <w:szCs w:val="20"/>
              </w:rPr>
            </w:pPr>
          </w:p>
          <w:p w:rsidR="00914FF4" w:rsidRPr="00A43B94" w:rsidRDefault="00A43B94" w:rsidP="00914FF4">
            <w:pPr>
              <w:rPr>
                <w:rFonts w:cstheme="minorHAnsi"/>
                <w:sz w:val="20"/>
                <w:szCs w:val="20"/>
                <w:lang w:val="en-US"/>
              </w:rPr>
            </w:pPr>
            <w:r>
              <w:rPr>
                <w:rFonts w:cstheme="minorHAnsi"/>
                <w:sz w:val="20"/>
                <w:szCs w:val="20"/>
                <w:lang w:val="en-US"/>
              </w:rPr>
              <w:t>[…]</w:t>
            </w:r>
            <w:r w:rsidR="00914FF4" w:rsidRPr="00A43B94">
              <w:rPr>
                <w:rFonts w:cstheme="minorHAnsi"/>
                <w:sz w:val="20"/>
                <w:szCs w:val="20"/>
                <w:lang w:val="en-US"/>
              </w:rPr>
              <w:t xml:space="preserve">Prepacked foods do not include foods which are packed at the place of sale directly in front of the final consumer: </w:t>
            </w:r>
          </w:p>
          <w:p w:rsidR="00C60145" w:rsidRPr="00A43B94" w:rsidRDefault="00C60145" w:rsidP="00914FF4">
            <w:pPr>
              <w:rPr>
                <w:rFonts w:cstheme="minorHAnsi"/>
                <w:sz w:val="20"/>
                <w:szCs w:val="20"/>
                <w:lang w:val="en-US"/>
              </w:rPr>
            </w:pPr>
          </w:p>
          <w:p w:rsidR="00914FF4" w:rsidRPr="00A43B94" w:rsidRDefault="00C60145" w:rsidP="00914FF4">
            <w:pPr>
              <w:rPr>
                <w:rFonts w:cstheme="minorHAnsi"/>
                <w:i/>
                <w:sz w:val="20"/>
                <w:szCs w:val="20"/>
              </w:rPr>
            </w:pPr>
            <w:r w:rsidRPr="00A43B94">
              <w:rPr>
                <w:rFonts w:cstheme="minorHAnsi"/>
                <w:sz w:val="20"/>
                <w:szCs w:val="20"/>
              </w:rPr>
              <w:t>[…].</w:t>
            </w:r>
            <w:r w:rsidR="00914FF4" w:rsidRPr="00A43B94">
              <w:rPr>
                <w:rFonts w:cstheme="minorHAnsi"/>
                <w:i/>
                <w:sz w:val="20"/>
                <w:szCs w:val="20"/>
              </w:rPr>
              <w:t xml:space="preserve">les denrées préemballées n’incluent pas les denrées alimentaires qui sont emballés au point de vente </w:t>
            </w:r>
            <w:r w:rsidR="00914FF4" w:rsidRPr="00A43B94">
              <w:rPr>
                <w:rFonts w:cstheme="minorHAnsi"/>
                <w:b/>
                <w:i/>
                <w:color w:val="FF0000"/>
                <w:sz w:val="20"/>
                <w:szCs w:val="20"/>
              </w:rPr>
              <w:t>directement devant</w:t>
            </w:r>
            <w:r w:rsidR="00914FF4" w:rsidRPr="00A43B94">
              <w:rPr>
                <w:rFonts w:cstheme="minorHAnsi"/>
                <w:i/>
                <w:color w:val="FF0000"/>
                <w:sz w:val="20"/>
                <w:szCs w:val="20"/>
              </w:rPr>
              <w:t xml:space="preserve"> </w:t>
            </w:r>
            <w:r w:rsidR="00914FF4" w:rsidRPr="00A43B94">
              <w:rPr>
                <w:rFonts w:cstheme="minorHAnsi"/>
                <w:i/>
                <w:sz w:val="20"/>
                <w:szCs w:val="20"/>
              </w:rPr>
              <w:t>le consommateur final</w:t>
            </w:r>
          </w:p>
          <w:p w:rsidR="00914FF4" w:rsidRDefault="00914FF4" w:rsidP="00896DF0">
            <w:pPr>
              <w:rPr>
                <w:rFonts w:cstheme="minorHAnsi"/>
                <w:sz w:val="20"/>
                <w:szCs w:val="20"/>
              </w:rPr>
            </w:pPr>
          </w:p>
        </w:tc>
      </w:tr>
      <w:tr w:rsidR="00914FF4" w:rsidTr="00914FF4">
        <w:tc>
          <w:tcPr>
            <w:tcW w:w="4714" w:type="dxa"/>
          </w:tcPr>
          <w:p w:rsidR="00914FF4" w:rsidRPr="003A42C3" w:rsidRDefault="00C60145" w:rsidP="00A43B94">
            <w:pPr>
              <w:jc w:val="center"/>
              <w:rPr>
                <w:rFonts w:cstheme="minorHAnsi"/>
                <w:b/>
                <w:sz w:val="20"/>
                <w:szCs w:val="20"/>
                <w:highlight w:val="yellow"/>
              </w:rPr>
            </w:pPr>
            <w:r w:rsidRPr="003A42C3">
              <w:rPr>
                <w:rFonts w:cstheme="minorHAnsi"/>
                <w:b/>
                <w:sz w:val="20"/>
                <w:szCs w:val="20"/>
                <w:highlight w:val="yellow"/>
              </w:rPr>
              <w:t>Article 8 §6</w:t>
            </w:r>
          </w:p>
          <w:p w:rsidR="00A43B94" w:rsidRPr="003A42C3" w:rsidRDefault="00A43B94" w:rsidP="00A43B94">
            <w:pPr>
              <w:rPr>
                <w:rFonts w:cstheme="minorHAnsi"/>
                <w:sz w:val="20"/>
                <w:szCs w:val="20"/>
                <w:highlight w:val="yellow"/>
              </w:rPr>
            </w:pPr>
          </w:p>
          <w:p w:rsidR="00A43B94" w:rsidRPr="003A42C3" w:rsidRDefault="00A43B94" w:rsidP="00A43B94">
            <w:pPr>
              <w:rPr>
                <w:rFonts w:cstheme="minorHAnsi"/>
                <w:sz w:val="20"/>
                <w:szCs w:val="20"/>
                <w:highlight w:val="yellow"/>
              </w:rPr>
            </w:pPr>
            <w:r w:rsidRPr="003A42C3">
              <w:rPr>
                <w:rFonts w:cstheme="minorHAnsi"/>
                <w:sz w:val="20"/>
                <w:szCs w:val="20"/>
                <w:highlight w:val="yellow"/>
              </w:rPr>
              <w:t xml:space="preserve">Les exploitants du secteur alimentaire, dans les entreprises placées sous leur contrôle, veillent à ce que </w:t>
            </w:r>
            <w:r w:rsidRPr="003A42C3">
              <w:rPr>
                <w:rFonts w:cstheme="minorHAnsi"/>
                <w:sz w:val="20"/>
                <w:szCs w:val="20"/>
                <w:highlight w:val="yellow"/>
              </w:rPr>
              <w:lastRenderedPageBreak/>
              <w:t>les informations relatives aux denrées alimentaires non préemballées destinées au consommateur final ou destinées à être livrées aux collectivités soient</w:t>
            </w:r>
          </w:p>
          <w:p w:rsidR="00A43B94" w:rsidRPr="003A42C3" w:rsidRDefault="00A43B94" w:rsidP="00A43B94">
            <w:pPr>
              <w:rPr>
                <w:rFonts w:cstheme="minorHAnsi"/>
                <w:sz w:val="20"/>
                <w:szCs w:val="20"/>
                <w:highlight w:val="yellow"/>
              </w:rPr>
            </w:pPr>
            <w:r w:rsidRPr="003A42C3">
              <w:rPr>
                <w:rFonts w:cstheme="minorHAnsi"/>
                <w:b/>
                <w:sz w:val="20"/>
                <w:szCs w:val="20"/>
                <w:highlight w:val="yellow"/>
              </w:rPr>
              <w:t>transmises</w:t>
            </w:r>
            <w:r w:rsidRPr="003A42C3">
              <w:rPr>
                <w:rFonts w:cstheme="minorHAnsi"/>
                <w:sz w:val="20"/>
                <w:szCs w:val="20"/>
                <w:highlight w:val="yellow"/>
              </w:rPr>
              <w:t xml:space="preserve"> à l'exploitant du secteur alimentaire recevant ces denrées pour que, le</w:t>
            </w:r>
          </w:p>
          <w:p w:rsidR="00C60145" w:rsidRDefault="00A43B94" w:rsidP="00A43B94">
            <w:pPr>
              <w:rPr>
                <w:rFonts w:cstheme="minorHAnsi"/>
                <w:sz w:val="20"/>
                <w:szCs w:val="20"/>
              </w:rPr>
            </w:pPr>
            <w:r w:rsidRPr="003A42C3">
              <w:rPr>
                <w:rFonts w:cstheme="minorHAnsi"/>
                <w:b/>
                <w:color w:val="FF0000"/>
                <w:sz w:val="20"/>
                <w:szCs w:val="20"/>
                <w:highlight w:val="yellow"/>
              </w:rPr>
              <w:t>cas échéant,</w:t>
            </w:r>
            <w:r w:rsidRPr="003A42C3">
              <w:rPr>
                <w:rFonts w:cstheme="minorHAnsi"/>
                <w:color w:val="FF0000"/>
                <w:sz w:val="20"/>
                <w:szCs w:val="20"/>
                <w:highlight w:val="yellow"/>
              </w:rPr>
              <w:t xml:space="preserve"> </w:t>
            </w:r>
            <w:r w:rsidRPr="003A42C3">
              <w:rPr>
                <w:rFonts w:cstheme="minorHAnsi"/>
                <w:sz w:val="20"/>
                <w:szCs w:val="20"/>
                <w:highlight w:val="yellow"/>
              </w:rPr>
              <w:t>les informations obligatoires sur les denrées alimentaires soient fournies au consommateur final.</w:t>
            </w:r>
          </w:p>
        </w:tc>
        <w:tc>
          <w:tcPr>
            <w:tcW w:w="4715" w:type="dxa"/>
          </w:tcPr>
          <w:p w:rsidR="00C60145" w:rsidRPr="00A43B94" w:rsidRDefault="00C60145" w:rsidP="00896DF0">
            <w:pPr>
              <w:rPr>
                <w:rFonts w:cstheme="minorHAnsi"/>
                <w:b/>
                <w:sz w:val="20"/>
                <w:szCs w:val="20"/>
                <w:lang w:val="en-US"/>
              </w:rPr>
            </w:pPr>
            <w:r w:rsidRPr="00A43B94">
              <w:rPr>
                <w:rFonts w:cstheme="minorHAnsi"/>
                <w:b/>
                <w:sz w:val="20"/>
                <w:szCs w:val="20"/>
                <w:lang w:val="en-US"/>
              </w:rPr>
              <w:lastRenderedPageBreak/>
              <w:t>Amendement 155</w:t>
            </w:r>
          </w:p>
          <w:p w:rsidR="00C60145" w:rsidRPr="00C60145" w:rsidRDefault="00C60145" w:rsidP="00896DF0">
            <w:pPr>
              <w:rPr>
                <w:rFonts w:cstheme="minorHAnsi"/>
                <w:sz w:val="20"/>
                <w:szCs w:val="20"/>
                <w:lang w:val="en-US"/>
              </w:rPr>
            </w:pPr>
            <w:r w:rsidRPr="00C60145">
              <w:rPr>
                <w:rFonts w:cstheme="minorHAnsi"/>
                <w:sz w:val="20"/>
                <w:szCs w:val="20"/>
                <w:lang w:val="en-US"/>
              </w:rPr>
              <w:t xml:space="preserve">6. Food business operators, within the businesses under their control, shall ensure that information relating to non-prepacked food is made available to </w:t>
            </w:r>
            <w:r w:rsidRPr="00C60145">
              <w:rPr>
                <w:rFonts w:cstheme="minorHAnsi"/>
                <w:sz w:val="20"/>
                <w:szCs w:val="20"/>
                <w:lang w:val="en-US"/>
              </w:rPr>
              <w:lastRenderedPageBreak/>
              <w:t>the operator handling the food for further sale or further processing in order to enable him or her, when asked, to provide the final consumer with the mandatory food information.</w:t>
            </w:r>
          </w:p>
          <w:p w:rsidR="00C60145" w:rsidRPr="00C60145" w:rsidRDefault="00C60145" w:rsidP="00896DF0">
            <w:pPr>
              <w:rPr>
                <w:rFonts w:cstheme="minorHAnsi"/>
                <w:sz w:val="20"/>
                <w:szCs w:val="20"/>
                <w:lang w:val="en-US"/>
              </w:rPr>
            </w:pPr>
          </w:p>
          <w:p w:rsidR="00914FF4" w:rsidRDefault="00914FF4" w:rsidP="00A43B94">
            <w:pPr>
              <w:rPr>
                <w:rFonts w:cstheme="minorHAnsi"/>
                <w:i/>
                <w:sz w:val="20"/>
                <w:szCs w:val="20"/>
              </w:rPr>
            </w:pPr>
            <w:r w:rsidRPr="00C60145">
              <w:rPr>
                <w:rFonts w:cstheme="minorHAnsi"/>
                <w:i/>
                <w:sz w:val="20"/>
                <w:szCs w:val="20"/>
              </w:rPr>
              <w:t xml:space="preserve">Les </w:t>
            </w:r>
            <w:r w:rsidR="00A43B94">
              <w:rPr>
                <w:rFonts w:cstheme="minorHAnsi"/>
                <w:i/>
                <w:sz w:val="20"/>
                <w:szCs w:val="20"/>
              </w:rPr>
              <w:t xml:space="preserve">exploitants du secteur alimentaire </w:t>
            </w:r>
            <w:r w:rsidR="00C60145">
              <w:rPr>
                <w:rFonts w:cstheme="minorHAnsi"/>
                <w:i/>
                <w:sz w:val="20"/>
                <w:szCs w:val="20"/>
              </w:rPr>
              <w:t>[….]</w:t>
            </w:r>
            <w:r w:rsidR="00A43B94">
              <w:rPr>
                <w:rFonts w:cstheme="minorHAnsi"/>
                <w:i/>
                <w:sz w:val="20"/>
                <w:szCs w:val="20"/>
              </w:rPr>
              <w:t xml:space="preserve">veillent à ce que les informations sur les denrées alimentaires non préemballées soient </w:t>
            </w:r>
            <w:r w:rsidR="00A43B94" w:rsidRPr="00A24C9C">
              <w:rPr>
                <w:rFonts w:cstheme="minorHAnsi"/>
                <w:b/>
                <w:i/>
                <w:color w:val="FF0000"/>
                <w:sz w:val="20"/>
                <w:szCs w:val="20"/>
              </w:rPr>
              <w:t>à la disposition</w:t>
            </w:r>
            <w:r w:rsidR="00A43B94" w:rsidRPr="00A24C9C">
              <w:rPr>
                <w:rFonts w:cstheme="minorHAnsi"/>
                <w:i/>
                <w:color w:val="FF0000"/>
                <w:sz w:val="20"/>
                <w:szCs w:val="20"/>
              </w:rPr>
              <w:t xml:space="preserve"> </w:t>
            </w:r>
            <w:r w:rsidR="00A43B94">
              <w:rPr>
                <w:rFonts w:cstheme="minorHAnsi"/>
                <w:i/>
                <w:sz w:val="20"/>
                <w:szCs w:val="20"/>
              </w:rPr>
              <w:t xml:space="preserve">des opérateurs détenant les denrées alimentaires pour les vendre ou pour les transformer afin qu’ils puissent, </w:t>
            </w:r>
            <w:r w:rsidR="00A43B94" w:rsidRPr="00A43B94">
              <w:rPr>
                <w:rFonts w:cstheme="minorHAnsi"/>
                <w:b/>
                <w:i/>
                <w:color w:val="FF0000"/>
                <w:sz w:val="20"/>
                <w:szCs w:val="20"/>
              </w:rPr>
              <w:t>sur demande</w:t>
            </w:r>
            <w:r w:rsidR="00A43B94">
              <w:rPr>
                <w:rFonts w:cstheme="minorHAnsi"/>
                <w:i/>
                <w:sz w:val="20"/>
                <w:szCs w:val="20"/>
              </w:rPr>
              <w:t xml:space="preserve">, </w:t>
            </w:r>
            <w:r w:rsidRPr="00C60145">
              <w:rPr>
                <w:rFonts w:cstheme="minorHAnsi"/>
                <w:i/>
                <w:sz w:val="20"/>
                <w:szCs w:val="20"/>
              </w:rPr>
              <w:t xml:space="preserve"> fournir aux consommateurs</w:t>
            </w:r>
            <w:r w:rsidR="00A43B94">
              <w:rPr>
                <w:rFonts w:cstheme="minorHAnsi"/>
                <w:i/>
                <w:sz w:val="20"/>
                <w:szCs w:val="20"/>
              </w:rPr>
              <w:t xml:space="preserve"> les informations obligatoires</w:t>
            </w:r>
          </w:p>
          <w:p w:rsidR="00A43B94" w:rsidRPr="00C60145" w:rsidRDefault="00A43B94" w:rsidP="00A43B94">
            <w:pPr>
              <w:rPr>
                <w:rFonts w:cstheme="minorHAnsi"/>
                <w:i/>
                <w:sz w:val="20"/>
                <w:szCs w:val="20"/>
              </w:rPr>
            </w:pPr>
          </w:p>
        </w:tc>
        <w:tc>
          <w:tcPr>
            <w:tcW w:w="4715" w:type="dxa"/>
          </w:tcPr>
          <w:p w:rsidR="00914FF4" w:rsidRDefault="00A43B94" w:rsidP="00A43B94">
            <w:pPr>
              <w:rPr>
                <w:rFonts w:cstheme="minorHAnsi"/>
                <w:sz w:val="20"/>
                <w:szCs w:val="20"/>
              </w:rPr>
            </w:pPr>
            <w:r>
              <w:rPr>
                <w:rFonts w:cstheme="minorHAnsi"/>
                <w:sz w:val="20"/>
                <w:szCs w:val="20"/>
              </w:rPr>
              <w:lastRenderedPageBreak/>
              <w:t>Accepté</w:t>
            </w:r>
          </w:p>
        </w:tc>
      </w:tr>
      <w:tr w:rsidR="00914FF4" w:rsidTr="00914FF4">
        <w:tc>
          <w:tcPr>
            <w:tcW w:w="4714" w:type="dxa"/>
          </w:tcPr>
          <w:p w:rsidR="00914FF4" w:rsidRDefault="00914FF4" w:rsidP="00896DF0">
            <w:pPr>
              <w:rPr>
                <w:rFonts w:cstheme="minorHAnsi"/>
                <w:sz w:val="20"/>
                <w:szCs w:val="20"/>
              </w:rPr>
            </w:pPr>
          </w:p>
        </w:tc>
        <w:tc>
          <w:tcPr>
            <w:tcW w:w="4715" w:type="dxa"/>
          </w:tcPr>
          <w:p w:rsidR="00C60145" w:rsidRPr="00C60145" w:rsidRDefault="00C60145" w:rsidP="00C60145">
            <w:pPr>
              <w:rPr>
                <w:rFonts w:cstheme="minorHAnsi"/>
                <w:b/>
                <w:sz w:val="20"/>
                <w:szCs w:val="20"/>
              </w:rPr>
            </w:pPr>
            <w:r w:rsidRPr="00C60145">
              <w:rPr>
                <w:rFonts w:cstheme="minorHAnsi"/>
                <w:b/>
                <w:sz w:val="20"/>
                <w:szCs w:val="20"/>
              </w:rPr>
              <w:t>NOUVEAU</w:t>
            </w:r>
          </w:p>
          <w:p w:rsidR="00C60145" w:rsidRDefault="00C60145" w:rsidP="00C60145">
            <w:pPr>
              <w:rPr>
                <w:rFonts w:cstheme="minorHAnsi"/>
                <w:b/>
                <w:sz w:val="20"/>
                <w:szCs w:val="20"/>
              </w:rPr>
            </w:pPr>
            <w:r w:rsidRPr="00C60145">
              <w:rPr>
                <w:rFonts w:cstheme="minorHAnsi"/>
                <w:b/>
                <w:sz w:val="20"/>
                <w:szCs w:val="20"/>
              </w:rPr>
              <w:t>Considérant 55A</w:t>
            </w:r>
          </w:p>
          <w:p w:rsidR="00A24C9C" w:rsidRPr="00C60145" w:rsidRDefault="00A24C9C" w:rsidP="00C60145">
            <w:pPr>
              <w:rPr>
                <w:rFonts w:cstheme="minorHAnsi"/>
                <w:b/>
                <w:sz w:val="20"/>
                <w:szCs w:val="20"/>
              </w:rPr>
            </w:pPr>
            <w:r>
              <w:rPr>
                <w:rFonts w:cstheme="minorHAnsi"/>
                <w:b/>
                <w:sz w:val="20"/>
                <w:szCs w:val="20"/>
              </w:rPr>
              <w:t>Amendement 19</w:t>
            </w:r>
          </w:p>
          <w:p w:rsidR="00C60145" w:rsidRDefault="00C60145" w:rsidP="00C60145">
            <w:pPr>
              <w:rPr>
                <w:rFonts w:cstheme="minorHAnsi"/>
                <w:sz w:val="20"/>
                <w:szCs w:val="20"/>
                <w:lang w:val="en-US"/>
              </w:rPr>
            </w:pPr>
            <w:r w:rsidRPr="00C60145">
              <w:rPr>
                <w:rFonts w:cstheme="minorHAnsi"/>
                <w:sz w:val="20"/>
                <w:szCs w:val="20"/>
                <w:lang w:val="en-US"/>
              </w:rPr>
              <w:t>Products of the handcrafted food production sector and fresh products of the food retail trade which are produced directly at the place of sale may contain substances which give rise to allergic or intolerance reactions in sensitive people. Because, however, it is precisely non-prepacked products which are sold personally to the customer, the corresponding information should be provided, for example, through dialogue at the time of sale, by means of a clearly visible sign in the sales area or by means of information material on display.</w:t>
            </w:r>
          </w:p>
          <w:p w:rsidR="00C60145" w:rsidRDefault="00C60145" w:rsidP="00C60145">
            <w:pPr>
              <w:rPr>
                <w:rFonts w:cstheme="minorHAnsi"/>
                <w:sz w:val="20"/>
                <w:szCs w:val="20"/>
                <w:lang w:val="en-US"/>
              </w:rPr>
            </w:pPr>
          </w:p>
          <w:p w:rsidR="00A24C9C" w:rsidRPr="00C60145" w:rsidRDefault="00A24C9C" w:rsidP="00C60145">
            <w:pPr>
              <w:rPr>
                <w:rFonts w:cstheme="minorHAnsi"/>
                <w:sz w:val="20"/>
                <w:szCs w:val="20"/>
                <w:lang w:val="en-US"/>
              </w:rPr>
            </w:pPr>
          </w:p>
          <w:p w:rsidR="00914FF4" w:rsidRPr="00C60145" w:rsidRDefault="00A24C9C" w:rsidP="00A24C9C">
            <w:pPr>
              <w:rPr>
                <w:rFonts w:cstheme="minorHAnsi"/>
                <w:i/>
                <w:sz w:val="20"/>
                <w:szCs w:val="20"/>
              </w:rPr>
            </w:pPr>
            <w:r w:rsidRPr="00A24C9C">
              <w:rPr>
                <w:rFonts w:cstheme="minorHAnsi"/>
                <w:i/>
                <w:sz w:val="20"/>
                <w:szCs w:val="20"/>
              </w:rPr>
              <w:t>Les produits du secteur de la produc</w:t>
            </w:r>
            <w:r>
              <w:rPr>
                <w:rFonts w:cstheme="minorHAnsi"/>
                <w:i/>
                <w:sz w:val="20"/>
                <w:szCs w:val="20"/>
              </w:rPr>
              <w:t>tion alimentaire artisanale et l</w:t>
            </w:r>
            <w:r w:rsidRPr="00A24C9C">
              <w:rPr>
                <w:rFonts w:cstheme="minorHAnsi"/>
                <w:i/>
                <w:sz w:val="20"/>
                <w:szCs w:val="20"/>
              </w:rPr>
              <w:t>es produits frais du commerce aliment</w:t>
            </w:r>
            <w:r>
              <w:rPr>
                <w:rFonts w:cstheme="minorHAnsi"/>
                <w:i/>
                <w:sz w:val="20"/>
                <w:szCs w:val="20"/>
              </w:rPr>
              <w:t>aire de détail qui sont produit</w:t>
            </w:r>
            <w:r w:rsidRPr="00A24C9C">
              <w:rPr>
                <w:rFonts w:cstheme="minorHAnsi"/>
                <w:i/>
                <w:sz w:val="20"/>
                <w:szCs w:val="20"/>
              </w:rPr>
              <w:t>s directement sur ​​le lieu de vente</w:t>
            </w:r>
            <w:r>
              <w:rPr>
                <w:rFonts w:cstheme="minorHAnsi"/>
                <w:i/>
                <w:sz w:val="20"/>
                <w:szCs w:val="20"/>
              </w:rPr>
              <w:t>,</w:t>
            </w:r>
            <w:r w:rsidRPr="00A24C9C">
              <w:rPr>
                <w:rFonts w:cstheme="minorHAnsi"/>
                <w:i/>
                <w:sz w:val="20"/>
                <w:szCs w:val="20"/>
              </w:rPr>
              <w:t xml:space="preserve"> peuvent contenir des substances qui donnent lieu à des réactions allergiques ou d'intolérance chez les personnes sensibles. Parce que, cependant, c'est précisément les produits non pré</w:t>
            </w:r>
            <w:r>
              <w:rPr>
                <w:rFonts w:cstheme="minorHAnsi"/>
                <w:i/>
                <w:sz w:val="20"/>
                <w:szCs w:val="20"/>
              </w:rPr>
              <w:t>-</w:t>
            </w:r>
            <w:r w:rsidRPr="00A24C9C">
              <w:rPr>
                <w:rFonts w:cstheme="minorHAnsi"/>
                <w:i/>
                <w:sz w:val="20"/>
                <w:szCs w:val="20"/>
              </w:rPr>
              <w:t xml:space="preserve">emballées qui sont vendus </w:t>
            </w:r>
            <w:r>
              <w:rPr>
                <w:rFonts w:cstheme="minorHAnsi"/>
                <w:i/>
                <w:sz w:val="20"/>
                <w:szCs w:val="20"/>
              </w:rPr>
              <w:t xml:space="preserve">directement </w:t>
            </w:r>
            <w:r w:rsidRPr="00A24C9C">
              <w:rPr>
                <w:rFonts w:cstheme="minorHAnsi"/>
                <w:i/>
                <w:sz w:val="20"/>
                <w:szCs w:val="20"/>
              </w:rPr>
              <w:t>au client, les informations correspondantes doivent être fournies, par exemple, par le dialogue au moment de la vente, par le biais d'un signe clairement visible dans la zone de vente ou par affichage</w:t>
            </w:r>
          </w:p>
        </w:tc>
        <w:tc>
          <w:tcPr>
            <w:tcW w:w="4715" w:type="dxa"/>
          </w:tcPr>
          <w:p w:rsidR="00C60145" w:rsidRDefault="00C60145" w:rsidP="00914FF4">
            <w:pPr>
              <w:rPr>
                <w:rFonts w:cstheme="minorHAnsi"/>
                <w:sz w:val="20"/>
                <w:szCs w:val="20"/>
              </w:rPr>
            </w:pPr>
          </w:p>
          <w:p w:rsidR="00C60145" w:rsidRDefault="00C60145" w:rsidP="00914FF4">
            <w:pPr>
              <w:rPr>
                <w:rFonts w:cstheme="minorHAnsi"/>
                <w:sz w:val="20"/>
                <w:szCs w:val="20"/>
              </w:rPr>
            </w:pPr>
          </w:p>
          <w:p w:rsidR="00C60145" w:rsidRDefault="00C60145" w:rsidP="00914FF4">
            <w:pPr>
              <w:rPr>
                <w:rFonts w:cstheme="minorHAnsi"/>
                <w:sz w:val="20"/>
                <w:szCs w:val="20"/>
              </w:rPr>
            </w:pPr>
          </w:p>
          <w:p w:rsidR="00C60145" w:rsidRPr="003A42C3" w:rsidRDefault="00A24C9C" w:rsidP="00914FF4">
            <w:pPr>
              <w:rPr>
                <w:rFonts w:cstheme="minorHAnsi"/>
                <w:sz w:val="20"/>
                <w:szCs w:val="20"/>
                <w:highlight w:val="yellow"/>
                <w:lang w:val="en-US"/>
              </w:rPr>
            </w:pPr>
            <w:r w:rsidRPr="003A42C3">
              <w:rPr>
                <w:rFonts w:cstheme="minorHAnsi"/>
                <w:sz w:val="20"/>
                <w:szCs w:val="20"/>
                <w:highlight w:val="yellow"/>
                <w:lang w:val="en-US"/>
              </w:rPr>
              <w:t>There might be information relevant to give concerning non prepacked products, in particular in relation to the substances which give rise to allergic or intolerance reactions in sensitive people they may contain. The information related to non-prepacked products which are sold personally to the customer – namely handcrafted food production sector and fresh products of the food retail trade which are produced directly at the place of sale –, can be provided, for example, through dialogue at the time of sale, by means of a clearly visible sign in the sales area or by means of information material on display.</w:t>
            </w:r>
          </w:p>
          <w:p w:rsidR="00C60145" w:rsidRPr="003A42C3" w:rsidRDefault="00C60145" w:rsidP="00914FF4">
            <w:pPr>
              <w:rPr>
                <w:rFonts w:cstheme="minorHAnsi"/>
                <w:sz w:val="20"/>
                <w:szCs w:val="20"/>
                <w:highlight w:val="yellow"/>
                <w:lang w:val="en-US"/>
              </w:rPr>
            </w:pPr>
          </w:p>
          <w:p w:rsidR="00A24C9C" w:rsidRPr="00A24C9C" w:rsidRDefault="00A24C9C" w:rsidP="00914FF4">
            <w:pPr>
              <w:rPr>
                <w:rFonts w:cstheme="minorHAnsi"/>
                <w:i/>
                <w:sz w:val="20"/>
                <w:szCs w:val="20"/>
              </w:rPr>
            </w:pPr>
            <w:r w:rsidRPr="003A42C3">
              <w:rPr>
                <w:rFonts w:cstheme="minorHAnsi"/>
                <w:i/>
                <w:sz w:val="20"/>
                <w:szCs w:val="20"/>
                <w:highlight w:val="yellow"/>
              </w:rPr>
              <w:t xml:space="preserve">Il </w:t>
            </w:r>
            <w:r w:rsidRPr="003A42C3">
              <w:rPr>
                <w:rFonts w:cstheme="minorHAnsi"/>
                <w:b/>
                <w:i/>
                <w:color w:val="FF0000"/>
                <w:sz w:val="20"/>
                <w:szCs w:val="20"/>
                <w:highlight w:val="yellow"/>
              </w:rPr>
              <w:t>pourrait</w:t>
            </w:r>
            <w:r w:rsidRPr="003A42C3">
              <w:rPr>
                <w:rFonts w:cstheme="minorHAnsi"/>
                <w:i/>
                <w:sz w:val="20"/>
                <w:szCs w:val="20"/>
                <w:highlight w:val="yellow"/>
              </w:rPr>
              <w:t xml:space="preserve"> y avoir des informations pertinentes à donner concernant les produits </w:t>
            </w:r>
            <w:r w:rsidRPr="003A42C3">
              <w:rPr>
                <w:rFonts w:cstheme="minorHAnsi"/>
                <w:b/>
                <w:i/>
                <w:color w:val="FF0000"/>
                <w:sz w:val="20"/>
                <w:szCs w:val="20"/>
                <w:highlight w:val="yellow"/>
              </w:rPr>
              <w:t>non préemballés,</w:t>
            </w:r>
            <w:r w:rsidRPr="003A42C3">
              <w:rPr>
                <w:rFonts w:cstheme="minorHAnsi"/>
                <w:i/>
                <w:sz w:val="20"/>
                <w:szCs w:val="20"/>
                <w:highlight w:val="yellow"/>
              </w:rPr>
              <w:t xml:space="preserve"> en particulier en ce qui concerne les substances qui donnent lieu à des réactions allergiques ou d'intolérance chez les personnes sensibles. Les informations relatives aux produits non-préemballés qui sont vendus directement </w:t>
            </w:r>
            <w:r w:rsidR="005D6C46" w:rsidRPr="003A42C3">
              <w:rPr>
                <w:rFonts w:cstheme="minorHAnsi"/>
                <w:i/>
                <w:sz w:val="20"/>
                <w:szCs w:val="20"/>
                <w:highlight w:val="yellow"/>
              </w:rPr>
              <w:t>au client - à savoir dans l</w:t>
            </w:r>
            <w:r w:rsidRPr="003A42C3">
              <w:rPr>
                <w:rFonts w:cstheme="minorHAnsi"/>
                <w:i/>
                <w:sz w:val="20"/>
                <w:szCs w:val="20"/>
                <w:highlight w:val="yellow"/>
              </w:rPr>
              <w:t>e secteur artisanal de la production alimentaire et les produits frais du commerce aliment</w:t>
            </w:r>
            <w:r w:rsidR="005D6C46" w:rsidRPr="003A42C3">
              <w:rPr>
                <w:rFonts w:cstheme="minorHAnsi"/>
                <w:i/>
                <w:sz w:val="20"/>
                <w:szCs w:val="20"/>
                <w:highlight w:val="yellow"/>
              </w:rPr>
              <w:t>aire de détail qui sont produit</w:t>
            </w:r>
            <w:r w:rsidRPr="003A42C3">
              <w:rPr>
                <w:rFonts w:cstheme="minorHAnsi"/>
                <w:i/>
                <w:sz w:val="20"/>
                <w:szCs w:val="20"/>
                <w:highlight w:val="yellow"/>
              </w:rPr>
              <w:t xml:space="preserve">s directement sur ​​le lieu de vente -, </w:t>
            </w:r>
            <w:r w:rsidRPr="003A42C3">
              <w:rPr>
                <w:rFonts w:cstheme="minorHAnsi"/>
                <w:b/>
                <w:i/>
                <w:color w:val="FF0000"/>
                <w:sz w:val="20"/>
                <w:szCs w:val="20"/>
                <w:highlight w:val="yellow"/>
              </w:rPr>
              <w:t>peuvent être fournies</w:t>
            </w:r>
            <w:r w:rsidRPr="003A42C3">
              <w:rPr>
                <w:rFonts w:cstheme="minorHAnsi"/>
                <w:i/>
                <w:sz w:val="20"/>
                <w:szCs w:val="20"/>
                <w:highlight w:val="yellow"/>
              </w:rPr>
              <w:t xml:space="preserve">, par exemple, par le dialogue au moment de la vente, par le biais d'un signe clairement visible dans la zone de vente ou </w:t>
            </w:r>
            <w:r w:rsidR="005D6C46" w:rsidRPr="003A42C3">
              <w:rPr>
                <w:rFonts w:cstheme="minorHAnsi"/>
                <w:i/>
                <w:sz w:val="20"/>
                <w:szCs w:val="20"/>
                <w:highlight w:val="yellow"/>
              </w:rPr>
              <w:t xml:space="preserve">par </w:t>
            </w:r>
            <w:r w:rsidRPr="003A42C3">
              <w:rPr>
                <w:rFonts w:cstheme="minorHAnsi"/>
                <w:i/>
                <w:sz w:val="20"/>
                <w:szCs w:val="20"/>
                <w:highlight w:val="yellow"/>
              </w:rPr>
              <w:t>affichage.</w:t>
            </w:r>
          </w:p>
          <w:p w:rsidR="00914FF4" w:rsidRDefault="00914FF4" w:rsidP="00896DF0">
            <w:pPr>
              <w:rPr>
                <w:rFonts w:cstheme="minorHAnsi"/>
                <w:sz w:val="20"/>
                <w:szCs w:val="20"/>
              </w:rPr>
            </w:pPr>
          </w:p>
        </w:tc>
      </w:tr>
      <w:tr w:rsidR="00914FF4" w:rsidTr="00EC50A3">
        <w:tc>
          <w:tcPr>
            <w:tcW w:w="4714" w:type="dxa"/>
          </w:tcPr>
          <w:p w:rsidR="00914FF4" w:rsidRDefault="00914FF4" w:rsidP="00C60145">
            <w:pPr>
              <w:rPr>
                <w:rFonts w:cstheme="minorHAnsi"/>
                <w:sz w:val="20"/>
                <w:szCs w:val="20"/>
              </w:rPr>
            </w:pPr>
          </w:p>
          <w:p w:rsidR="00C60145" w:rsidRDefault="00C60145" w:rsidP="00C60145">
            <w:pPr>
              <w:rPr>
                <w:rFonts w:cstheme="minorHAnsi"/>
                <w:sz w:val="20"/>
                <w:szCs w:val="20"/>
              </w:rPr>
            </w:pPr>
          </w:p>
        </w:tc>
        <w:tc>
          <w:tcPr>
            <w:tcW w:w="4715" w:type="dxa"/>
          </w:tcPr>
          <w:p w:rsidR="00C60145" w:rsidRPr="003A42C3" w:rsidRDefault="00C60145" w:rsidP="00C60145">
            <w:pPr>
              <w:rPr>
                <w:rFonts w:cstheme="minorHAnsi"/>
                <w:b/>
                <w:sz w:val="20"/>
                <w:szCs w:val="20"/>
                <w:highlight w:val="yellow"/>
              </w:rPr>
            </w:pPr>
            <w:r w:rsidRPr="003A42C3">
              <w:rPr>
                <w:rFonts w:cstheme="minorHAnsi"/>
                <w:b/>
                <w:sz w:val="20"/>
                <w:szCs w:val="20"/>
                <w:highlight w:val="yellow"/>
              </w:rPr>
              <w:t>Nouveau</w:t>
            </w:r>
          </w:p>
          <w:p w:rsidR="00C60145" w:rsidRPr="003A42C3" w:rsidRDefault="00C60145" w:rsidP="00C60145">
            <w:pPr>
              <w:rPr>
                <w:rFonts w:cstheme="minorHAnsi"/>
                <w:b/>
                <w:sz w:val="20"/>
                <w:szCs w:val="20"/>
                <w:highlight w:val="yellow"/>
              </w:rPr>
            </w:pPr>
            <w:r w:rsidRPr="003A42C3">
              <w:rPr>
                <w:rFonts w:cstheme="minorHAnsi"/>
                <w:b/>
                <w:sz w:val="20"/>
                <w:szCs w:val="20"/>
                <w:highlight w:val="yellow"/>
              </w:rPr>
              <w:t>Amendement 96</w:t>
            </w:r>
          </w:p>
          <w:p w:rsidR="00914FF4" w:rsidRPr="003A42C3" w:rsidRDefault="00914FF4" w:rsidP="00C60145">
            <w:pPr>
              <w:rPr>
                <w:rFonts w:cstheme="minorHAnsi"/>
                <w:sz w:val="20"/>
                <w:szCs w:val="20"/>
                <w:highlight w:val="yellow"/>
              </w:rPr>
            </w:pPr>
            <w:r w:rsidRPr="003A42C3">
              <w:rPr>
                <w:rFonts w:cstheme="minorHAnsi"/>
                <w:sz w:val="20"/>
                <w:szCs w:val="20"/>
                <w:highlight w:val="yellow"/>
              </w:rPr>
              <w:t>Annexe V : aliments exemptés de la déclaration nutritionnelle obligatoire</w:t>
            </w:r>
          </w:p>
          <w:p w:rsidR="00914FF4" w:rsidRPr="003A42C3" w:rsidRDefault="00C60145" w:rsidP="00C60145">
            <w:pPr>
              <w:rPr>
                <w:rFonts w:cstheme="minorHAnsi"/>
                <w:sz w:val="20"/>
                <w:szCs w:val="20"/>
                <w:highlight w:val="yellow"/>
                <w:lang w:val="en-US"/>
              </w:rPr>
            </w:pPr>
            <w:r w:rsidRPr="003A42C3">
              <w:rPr>
                <w:rFonts w:cstheme="minorHAnsi"/>
                <w:sz w:val="20"/>
                <w:szCs w:val="20"/>
                <w:highlight w:val="yellow"/>
                <w:lang w:val="en-US"/>
              </w:rPr>
              <w:t>18a. non-prepacked food, including mass catering products, intended for immediate consumption;</w:t>
            </w:r>
          </w:p>
          <w:p w:rsidR="00C60145" w:rsidRPr="003A42C3" w:rsidRDefault="00C60145" w:rsidP="00C60145">
            <w:pPr>
              <w:rPr>
                <w:rFonts w:cstheme="minorHAnsi"/>
                <w:sz w:val="20"/>
                <w:szCs w:val="20"/>
                <w:highlight w:val="yellow"/>
                <w:lang w:val="en-US"/>
              </w:rPr>
            </w:pPr>
          </w:p>
          <w:p w:rsidR="00C60145" w:rsidRPr="003A42C3" w:rsidRDefault="00C60145" w:rsidP="00C60145">
            <w:pPr>
              <w:rPr>
                <w:rFonts w:cstheme="minorHAnsi"/>
                <w:i/>
                <w:sz w:val="20"/>
                <w:szCs w:val="20"/>
                <w:highlight w:val="yellow"/>
              </w:rPr>
            </w:pPr>
            <w:r w:rsidRPr="003A42C3">
              <w:rPr>
                <w:rFonts w:cstheme="minorHAnsi"/>
                <w:i/>
                <w:sz w:val="20"/>
                <w:szCs w:val="20"/>
                <w:highlight w:val="yellow"/>
              </w:rPr>
              <w:t xml:space="preserve">Les aliments non préemballés, incluant les aliments de restauration collective, destines à la </w:t>
            </w:r>
            <w:r w:rsidR="005D6C46" w:rsidRPr="003A42C3">
              <w:rPr>
                <w:rFonts w:cstheme="minorHAnsi"/>
                <w:i/>
                <w:sz w:val="20"/>
                <w:szCs w:val="20"/>
                <w:highlight w:val="yellow"/>
              </w:rPr>
              <w:t>consommation</w:t>
            </w:r>
            <w:r w:rsidRPr="003A42C3">
              <w:rPr>
                <w:rFonts w:cstheme="minorHAnsi"/>
                <w:i/>
                <w:sz w:val="20"/>
                <w:szCs w:val="20"/>
                <w:highlight w:val="yellow"/>
              </w:rPr>
              <w:t xml:space="preserve"> </w:t>
            </w:r>
            <w:r w:rsidR="005D6C46" w:rsidRPr="003A42C3">
              <w:rPr>
                <w:rFonts w:cstheme="minorHAnsi"/>
                <w:i/>
                <w:sz w:val="20"/>
                <w:szCs w:val="20"/>
                <w:highlight w:val="yellow"/>
              </w:rPr>
              <w:t>immédiate</w:t>
            </w:r>
          </w:p>
          <w:p w:rsidR="00914FF4" w:rsidRPr="00914FF4" w:rsidRDefault="00914FF4" w:rsidP="00914FF4">
            <w:pPr>
              <w:ind w:left="106"/>
              <w:rPr>
                <w:rFonts w:cstheme="minorHAnsi"/>
                <w:sz w:val="20"/>
                <w:szCs w:val="20"/>
              </w:rPr>
            </w:pPr>
            <w:r w:rsidRPr="003A42C3">
              <w:rPr>
                <w:rFonts w:cstheme="minorHAnsi"/>
                <w:sz w:val="20"/>
                <w:szCs w:val="20"/>
                <w:highlight w:val="yellow"/>
              </w:rPr>
              <w:t>.</w:t>
            </w:r>
          </w:p>
          <w:p w:rsidR="00914FF4" w:rsidRPr="001C1A5C" w:rsidRDefault="00914FF4" w:rsidP="00EC50A3">
            <w:pPr>
              <w:rPr>
                <w:rFonts w:cstheme="minorHAnsi"/>
                <w:sz w:val="20"/>
                <w:szCs w:val="20"/>
              </w:rPr>
            </w:pPr>
          </w:p>
          <w:p w:rsidR="00914FF4" w:rsidRDefault="00914FF4" w:rsidP="00EC50A3">
            <w:pPr>
              <w:rPr>
                <w:rFonts w:cstheme="minorHAnsi"/>
                <w:sz w:val="20"/>
                <w:szCs w:val="20"/>
              </w:rPr>
            </w:pPr>
          </w:p>
        </w:tc>
        <w:tc>
          <w:tcPr>
            <w:tcW w:w="4715" w:type="dxa"/>
          </w:tcPr>
          <w:p w:rsidR="00914FF4" w:rsidRDefault="00914FF4" w:rsidP="00EC50A3">
            <w:pPr>
              <w:rPr>
                <w:rFonts w:cstheme="minorHAnsi"/>
                <w:color w:val="FF0000"/>
                <w:sz w:val="20"/>
                <w:szCs w:val="20"/>
              </w:rPr>
            </w:pPr>
          </w:p>
          <w:p w:rsidR="00914FF4" w:rsidRPr="00E87381" w:rsidRDefault="00C60145" w:rsidP="00EC50A3">
            <w:pPr>
              <w:rPr>
                <w:rFonts w:cstheme="minorHAnsi"/>
                <w:color w:val="FF0000"/>
                <w:sz w:val="20"/>
                <w:szCs w:val="20"/>
              </w:rPr>
            </w:pPr>
            <w:r>
              <w:rPr>
                <w:rFonts w:cstheme="minorHAnsi"/>
                <w:color w:val="FF0000"/>
                <w:sz w:val="20"/>
                <w:szCs w:val="20"/>
              </w:rPr>
              <w:t>L</w:t>
            </w:r>
            <w:r w:rsidR="00914FF4">
              <w:rPr>
                <w:rFonts w:cstheme="minorHAnsi"/>
                <w:color w:val="FF0000"/>
                <w:sz w:val="20"/>
                <w:szCs w:val="20"/>
              </w:rPr>
              <w:t>e conseil souhaite revenir sur ce point</w:t>
            </w:r>
          </w:p>
          <w:p w:rsidR="00914FF4" w:rsidRPr="0072491F" w:rsidRDefault="00914FF4" w:rsidP="00EC50A3">
            <w:pPr>
              <w:rPr>
                <w:rFonts w:cstheme="minorHAnsi"/>
                <w:color w:val="FF0000"/>
                <w:sz w:val="20"/>
                <w:szCs w:val="20"/>
              </w:rPr>
            </w:pPr>
          </w:p>
          <w:p w:rsidR="00914FF4" w:rsidRPr="0072491F" w:rsidRDefault="00914FF4" w:rsidP="00EC50A3">
            <w:pPr>
              <w:rPr>
                <w:rFonts w:cstheme="minorHAnsi"/>
                <w:sz w:val="20"/>
                <w:szCs w:val="20"/>
              </w:rPr>
            </w:pPr>
          </w:p>
          <w:p w:rsidR="00914FF4" w:rsidRPr="0072491F" w:rsidRDefault="00914FF4" w:rsidP="00EC50A3">
            <w:pPr>
              <w:rPr>
                <w:rFonts w:cstheme="minorHAnsi"/>
                <w:sz w:val="20"/>
                <w:szCs w:val="20"/>
              </w:rPr>
            </w:pPr>
          </w:p>
          <w:p w:rsidR="00914FF4" w:rsidRPr="0072491F" w:rsidRDefault="00914FF4" w:rsidP="00EC50A3">
            <w:pPr>
              <w:rPr>
                <w:rFonts w:cstheme="minorHAnsi"/>
                <w:sz w:val="20"/>
                <w:szCs w:val="20"/>
              </w:rPr>
            </w:pPr>
          </w:p>
          <w:p w:rsidR="00914FF4" w:rsidRPr="0072491F" w:rsidRDefault="00914FF4" w:rsidP="00EC50A3">
            <w:pPr>
              <w:rPr>
                <w:rFonts w:cstheme="minorHAnsi"/>
                <w:sz w:val="20"/>
                <w:szCs w:val="20"/>
              </w:rPr>
            </w:pPr>
          </w:p>
          <w:p w:rsidR="00914FF4" w:rsidRDefault="00914FF4" w:rsidP="00914FF4">
            <w:pPr>
              <w:rPr>
                <w:rFonts w:cstheme="minorHAnsi"/>
                <w:sz w:val="20"/>
                <w:szCs w:val="20"/>
              </w:rPr>
            </w:pPr>
          </w:p>
        </w:tc>
      </w:tr>
    </w:tbl>
    <w:p w:rsidR="00914FF4" w:rsidRDefault="00914FF4" w:rsidP="00896DF0">
      <w:pPr>
        <w:spacing w:after="0" w:line="240" w:lineRule="auto"/>
        <w:rPr>
          <w:rFonts w:cstheme="minorHAnsi"/>
          <w:sz w:val="20"/>
          <w:szCs w:val="20"/>
        </w:rPr>
      </w:pPr>
    </w:p>
    <w:p w:rsidR="00914FF4" w:rsidRPr="00896DF0" w:rsidRDefault="00914FF4" w:rsidP="00896DF0">
      <w:pPr>
        <w:spacing w:after="0" w:line="240" w:lineRule="auto"/>
        <w:rPr>
          <w:rFonts w:cstheme="minorHAnsi"/>
          <w:sz w:val="20"/>
          <w:szCs w:val="20"/>
        </w:rPr>
      </w:pPr>
    </w:p>
    <w:p w:rsidR="00F11C5B" w:rsidRPr="00896DF0" w:rsidRDefault="00EF665C" w:rsidP="00896DF0">
      <w:pPr>
        <w:spacing w:after="0" w:line="240" w:lineRule="auto"/>
        <w:rPr>
          <w:rFonts w:cstheme="minorHAnsi"/>
          <w:sz w:val="20"/>
          <w:szCs w:val="20"/>
        </w:rPr>
      </w:pPr>
      <w:r w:rsidRPr="00896DF0">
        <w:rPr>
          <w:rFonts w:cstheme="minorHAnsi"/>
          <w:sz w:val="40"/>
          <w:szCs w:val="40"/>
        </w:rPr>
        <w:t xml:space="preserve"> </w:t>
      </w:r>
    </w:p>
    <w:tbl>
      <w:tblPr>
        <w:tblStyle w:val="Grilledutableau"/>
        <w:tblW w:w="0" w:type="auto"/>
        <w:tblLook w:val="04A0" w:firstRow="1" w:lastRow="0" w:firstColumn="1" w:lastColumn="0" w:noHBand="0" w:noVBand="1"/>
      </w:tblPr>
      <w:tblGrid>
        <w:gridCol w:w="4714"/>
        <w:gridCol w:w="4715"/>
        <w:gridCol w:w="4715"/>
      </w:tblGrid>
      <w:tr w:rsidR="001C1A5C" w:rsidTr="005D6C46">
        <w:tc>
          <w:tcPr>
            <w:tcW w:w="4714" w:type="dxa"/>
            <w:shd w:val="clear" w:color="auto" w:fill="FDE9D9" w:themeFill="accent6" w:themeFillTint="33"/>
            <w:vAlign w:val="center"/>
          </w:tcPr>
          <w:p w:rsidR="001C1A5C" w:rsidRPr="005D6C46" w:rsidRDefault="001C1A5C" w:rsidP="005D6C46">
            <w:pPr>
              <w:rPr>
                <w:rFonts w:cstheme="minorHAnsi"/>
                <w:b/>
                <w:sz w:val="20"/>
                <w:szCs w:val="20"/>
              </w:rPr>
            </w:pPr>
            <w:r w:rsidRPr="005D6C46">
              <w:rPr>
                <w:rFonts w:cstheme="minorHAnsi"/>
                <w:b/>
                <w:sz w:val="20"/>
                <w:szCs w:val="20"/>
              </w:rPr>
              <w:t>Sujets</w:t>
            </w:r>
          </w:p>
        </w:tc>
        <w:tc>
          <w:tcPr>
            <w:tcW w:w="4715" w:type="dxa"/>
            <w:shd w:val="clear" w:color="auto" w:fill="FDE9D9" w:themeFill="accent6" w:themeFillTint="33"/>
          </w:tcPr>
          <w:p w:rsidR="001C1A5C" w:rsidRPr="006F65E2" w:rsidRDefault="001C1A5C" w:rsidP="006F65E2">
            <w:pPr>
              <w:jc w:val="center"/>
              <w:rPr>
                <w:rFonts w:cstheme="minorHAnsi"/>
                <w:b/>
                <w:sz w:val="20"/>
                <w:szCs w:val="20"/>
              </w:rPr>
            </w:pPr>
            <w:r w:rsidRPr="006F65E2">
              <w:rPr>
                <w:rFonts w:cstheme="minorHAnsi"/>
                <w:b/>
                <w:sz w:val="20"/>
                <w:szCs w:val="20"/>
              </w:rPr>
              <w:t>Position du Parlement européen</w:t>
            </w:r>
          </w:p>
        </w:tc>
        <w:tc>
          <w:tcPr>
            <w:tcW w:w="4715" w:type="dxa"/>
            <w:shd w:val="clear" w:color="auto" w:fill="FDE9D9" w:themeFill="accent6" w:themeFillTint="33"/>
          </w:tcPr>
          <w:p w:rsidR="001C1A5C" w:rsidRPr="006F65E2" w:rsidRDefault="001C1A5C" w:rsidP="006F65E2">
            <w:pPr>
              <w:jc w:val="center"/>
              <w:rPr>
                <w:rFonts w:cstheme="minorHAnsi"/>
                <w:b/>
                <w:sz w:val="20"/>
                <w:szCs w:val="20"/>
              </w:rPr>
            </w:pPr>
            <w:r w:rsidRPr="006F65E2">
              <w:rPr>
                <w:rFonts w:cstheme="minorHAnsi"/>
                <w:b/>
                <w:sz w:val="20"/>
                <w:szCs w:val="20"/>
              </w:rPr>
              <w:t>Position de la présidence hongroise en vue du trilogue</w:t>
            </w:r>
          </w:p>
          <w:p w:rsidR="001C1A5C" w:rsidRPr="006F65E2" w:rsidRDefault="001C1A5C" w:rsidP="006F65E2">
            <w:pPr>
              <w:jc w:val="center"/>
              <w:rPr>
                <w:rFonts w:cstheme="minorHAnsi"/>
                <w:b/>
                <w:sz w:val="20"/>
                <w:szCs w:val="20"/>
              </w:rPr>
            </w:pPr>
          </w:p>
        </w:tc>
      </w:tr>
      <w:tr w:rsidR="001C1A5C" w:rsidTr="005D6C46">
        <w:tc>
          <w:tcPr>
            <w:tcW w:w="4714" w:type="dxa"/>
            <w:shd w:val="clear" w:color="auto" w:fill="FDE9D9" w:themeFill="accent6" w:themeFillTint="33"/>
            <w:vAlign w:val="center"/>
          </w:tcPr>
          <w:p w:rsidR="001C1A5C" w:rsidRPr="003A42C3" w:rsidRDefault="001C1A5C" w:rsidP="005D6C46">
            <w:pPr>
              <w:rPr>
                <w:rFonts w:cstheme="minorHAnsi"/>
                <w:b/>
                <w:sz w:val="20"/>
                <w:szCs w:val="20"/>
                <w:highlight w:val="yellow"/>
              </w:rPr>
            </w:pPr>
            <w:r w:rsidRPr="003A42C3">
              <w:rPr>
                <w:rFonts w:cstheme="minorHAnsi"/>
                <w:b/>
                <w:sz w:val="20"/>
                <w:szCs w:val="20"/>
                <w:highlight w:val="yellow"/>
              </w:rPr>
              <w:t>Mention obligatoire dans la déclaration nutritionnelle</w:t>
            </w:r>
          </w:p>
          <w:p w:rsidR="001C1A5C" w:rsidRPr="005D6C46" w:rsidRDefault="001C1A5C" w:rsidP="005D6C46">
            <w:pPr>
              <w:rPr>
                <w:rFonts w:cstheme="minorHAnsi"/>
                <w:b/>
                <w:sz w:val="20"/>
                <w:szCs w:val="20"/>
              </w:rPr>
            </w:pPr>
            <w:r w:rsidRPr="003A42C3">
              <w:rPr>
                <w:rFonts w:cstheme="minorHAnsi"/>
                <w:b/>
                <w:sz w:val="20"/>
                <w:szCs w:val="20"/>
                <w:highlight w:val="yellow"/>
              </w:rPr>
              <w:t>(Amendements 271 and 272)</w:t>
            </w:r>
          </w:p>
          <w:p w:rsidR="001C1A5C" w:rsidRPr="005D6C46" w:rsidRDefault="001C1A5C" w:rsidP="005D6C46">
            <w:pPr>
              <w:rPr>
                <w:rFonts w:cstheme="minorHAnsi"/>
                <w:b/>
                <w:sz w:val="20"/>
                <w:szCs w:val="20"/>
              </w:rPr>
            </w:pPr>
          </w:p>
        </w:tc>
        <w:tc>
          <w:tcPr>
            <w:tcW w:w="4715" w:type="dxa"/>
          </w:tcPr>
          <w:p w:rsidR="001C1A5C" w:rsidRPr="001C1A5C" w:rsidRDefault="001C1A5C" w:rsidP="001C1A5C">
            <w:pPr>
              <w:rPr>
                <w:rFonts w:cstheme="minorHAnsi"/>
                <w:sz w:val="20"/>
                <w:szCs w:val="20"/>
              </w:rPr>
            </w:pPr>
            <w:r w:rsidRPr="001C1A5C">
              <w:rPr>
                <w:rFonts w:cstheme="minorHAnsi"/>
                <w:sz w:val="20"/>
                <w:szCs w:val="20"/>
              </w:rPr>
              <w:t>Ces mentions obligatoires incluent l’énergie ainsi que les matières grasses, les acides gras saturés, le sucre, le sel, les protéines, les glucides et les acides gras trans.</w:t>
            </w:r>
          </w:p>
          <w:p w:rsidR="001C1A5C" w:rsidRDefault="001C1A5C" w:rsidP="00A00B4A">
            <w:pPr>
              <w:rPr>
                <w:rFonts w:cstheme="minorHAnsi"/>
                <w:sz w:val="20"/>
                <w:szCs w:val="20"/>
              </w:rPr>
            </w:pPr>
          </w:p>
        </w:tc>
        <w:tc>
          <w:tcPr>
            <w:tcW w:w="4715" w:type="dxa"/>
          </w:tcPr>
          <w:p w:rsidR="001C1A5C" w:rsidRDefault="00603E3B" w:rsidP="00A00B4A">
            <w:pPr>
              <w:rPr>
                <w:rFonts w:cstheme="minorHAnsi"/>
                <w:sz w:val="20"/>
                <w:szCs w:val="20"/>
              </w:rPr>
            </w:pPr>
            <w:r>
              <w:rPr>
                <w:rFonts w:cstheme="minorHAnsi"/>
                <w:sz w:val="20"/>
                <w:szCs w:val="20"/>
              </w:rPr>
              <w:t>Les acides gras trans sont essentiels pour le PE mais le Conseil va essayer de négocier un compromis.</w:t>
            </w:r>
          </w:p>
          <w:p w:rsidR="00603E3B" w:rsidRDefault="00603E3B" w:rsidP="00A00B4A">
            <w:pPr>
              <w:rPr>
                <w:rFonts w:cstheme="minorHAnsi"/>
                <w:sz w:val="20"/>
                <w:szCs w:val="20"/>
              </w:rPr>
            </w:pPr>
          </w:p>
          <w:p w:rsidR="00603E3B" w:rsidRDefault="00603E3B" w:rsidP="00A00B4A">
            <w:pPr>
              <w:rPr>
                <w:rFonts w:cstheme="minorHAnsi"/>
                <w:sz w:val="20"/>
                <w:szCs w:val="20"/>
              </w:rPr>
            </w:pPr>
            <w:r>
              <w:rPr>
                <w:rFonts w:cstheme="minorHAnsi"/>
                <w:sz w:val="20"/>
                <w:szCs w:val="20"/>
              </w:rPr>
              <w:t xml:space="preserve">Autres indications possibles : montant de certains éléments. La présidence retire le </w:t>
            </w:r>
            <w:r w:rsidRPr="006F65E2">
              <w:rPr>
                <w:rFonts w:cstheme="minorHAnsi"/>
                <w:color w:val="FF0000"/>
                <w:sz w:val="20"/>
                <w:szCs w:val="20"/>
              </w:rPr>
              <w:t>cholestérol</w:t>
            </w:r>
            <w:r>
              <w:rPr>
                <w:rFonts w:cstheme="minorHAnsi"/>
                <w:sz w:val="20"/>
                <w:szCs w:val="20"/>
              </w:rPr>
              <w:t>, les sucres nouveaux et accepte le sodium</w:t>
            </w:r>
          </w:p>
        </w:tc>
      </w:tr>
      <w:tr w:rsidR="001C1A5C" w:rsidTr="005D6C46">
        <w:tc>
          <w:tcPr>
            <w:tcW w:w="4714" w:type="dxa"/>
            <w:shd w:val="clear" w:color="auto" w:fill="FDE9D9" w:themeFill="accent6" w:themeFillTint="33"/>
            <w:vAlign w:val="center"/>
          </w:tcPr>
          <w:p w:rsidR="001C1A5C" w:rsidRPr="005D6C46" w:rsidRDefault="001C1A5C" w:rsidP="005D6C46">
            <w:pPr>
              <w:rPr>
                <w:rFonts w:cstheme="minorHAnsi"/>
                <w:b/>
                <w:sz w:val="20"/>
                <w:szCs w:val="20"/>
              </w:rPr>
            </w:pPr>
            <w:r w:rsidRPr="005D6C46">
              <w:rPr>
                <w:rFonts w:cstheme="minorHAnsi"/>
                <w:b/>
                <w:sz w:val="20"/>
                <w:szCs w:val="20"/>
              </w:rPr>
              <w:t>Présentation de la déclaration nutritionnelle</w:t>
            </w:r>
          </w:p>
          <w:p w:rsidR="001C1A5C" w:rsidRPr="005D6C46" w:rsidRDefault="001C1A5C" w:rsidP="005D6C46">
            <w:pPr>
              <w:rPr>
                <w:rFonts w:cstheme="minorHAnsi"/>
                <w:b/>
                <w:sz w:val="20"/>
                <w:szCs w:val="20"/>
              </w:rPr>
            </w:pPr>
            <w:r w:rsidRPr="005D6C46">
              <w:rPr>
                <w:rFonts w:cstheme="minorHAnsi"/>
                <w:b/>
                <w:sz w:val="20"/>
                <w:szCs w:val="20"/>
              </w:rPr>
              <w:t>(Amendements</w:t>
            </w:r>
            <w:r w:rsidR="00603E3B" w:rsidRPr="005D6C46">
              <w:rPr>
                <w:rFonts w:cstheme="minorHAnsi"/>
                <w:b/>
                <w:sz w:val="20"/>
                <w:szCs w:val="20"/>
              </w:rPr>
              <w:t xml:space="preserve"> 288,</w:t>
            </w:r>
            <w:r w:rsidRPr="005D6C46">
              <w:rPr>
                <w:rFonts w:cstheme="minorHAnsi"/>
                <w:b/>
                <w:sz w:val="20"/>
                <w:szCs w:val="20"/>
              </w:rPr>
              <w:t xml:space="preserve"> 293 and 71, amendement consolidé 7</w:t>
            </w:r>
            <w:r w:rsidR="00037004">
              <w:rPr>
                <w:rFonts w:cstheme="minorHAnsi"/>
                <w:b/>
                <w:sz w:val="20"/>
                <w:szCs w:val="20"/>
              </w:rPr>
              <w:t>, 131</w:t>
            </w:r>
            <w:r w:rsidRPr="005D6C46">
              <w:rPr>
                <w:rFonts w:cstheme="minorHAnsi"/>
                <w:b/>
                <w:sz w:val="20"/>
                <w:szCs w:val="20"/>
              </w:rPr>
              <w:t>)</w:t>
            </w:r>
          </w:p>
          <w:p w:rsidR="001C1A5C" w:rsidRPr="005D6C46" w:rsidRDefault="001C1A5C" w:rsidP="005D6C46">
            <w:pPr>
              <w:rPr>
                <w:rFonts w:cstheme="minorHAnsi"/>
                <w:b/>
                <w:sz w:val="20"/>
                <w:szCs w:val="20"/>
              </w:rPr>
            </w:pPr>
          </w:p>
        </w:tc>
        <w:tc>
          <w:tcPr>
            <w:tcW w:w="4715" w:type="dxa"/>
          </w:tcPr>
          <w:p w:rsidR="00603E3B" w:rsidRDefault="001C1A5C" w:rsidP="001C1A5C">
            <w:pPr>
              <w:pStyle w:val="Paragraphedeliste"/>
              <w:numPr>
                <w:ilvl w:val="0"/>
                <w:numId w:val="20"/>
              </w:numPr>
              <w:ind w:left="389" w:hanging="283"/>
              <w:rPr>
                <w:rFonts w:cstheme="minorHAnsi"/>
                <w:sz w:val="20"/>
                <w:szCs w:val="20"/>
              </w:rPr>
            </w:pPr>
            <w:r w:rsidRPr="00603E3B">
              <w:rPr>
                <w:rFonts w:cstheme="minorHAnsi"/>
                <w:sz w:val="20"/>
                <w:szCs w:val="20"/>
              </w:rPr>
              <w:t xml:space="preserve">La déclaration obligatoire sera présentée à l’arrière de l’emballage sous forme de tableau. L’emballage cadeau est exempté. </w:t>
            </w:r>
          </w:p>
          <w:p w:rsidR="00A63D53" w:rsidRDefault="00A63D53" w:rsidP="00A63D53">
            <w:pPr>
              <w:pStyle w:val="Paragraphedeliste"/>
              <w:ind w:left="389"/>
              <w:rPr>
                <w:rFonts w:cstheme="minorHAnsi"/>
                <w:sz w:val="20"/>
                <w:szCs w:val="20"/>
              </w:rPr>
            </w:pPr>
          </w:p>
          <w:p w:rsidR="00603E3B" w:rsidRDefault="001C1A5C" w:rsidP="001C1A5C">
            <w:pPr>
              <w:pStyle w:val="Paragraphedeliste"/>
              <w:numPr>
                <w:ilvl w:val="0"/>
                <w:numId w:val="20"/>
              </w:numPr>
              <w:ind w:left="389" w:hanging="283"/>
              <w:rPr>
                <w:rFonts w:cstheme="minorHAnsi"/>
                <w:sz w:val="20"/>
                <w:szCs w:val="20"/>
              </w:rPr>
            </w:pPr>
            <w:r w:rsidRPr="00603E3B">
              <w:rPr>
                <w:rFonts w:cstheme="minorHAnsi"/>
                <w:sz w:val="20"/>
                <w:szCs w:val="20"/>
              </w:rPr>
              <w:t>L’Information sur le contenu énergétique  peut être répétée dans le coin - en bas à droite - de la  « face avant » des emballages pour 100 gr dans une taille de police de 3 mm et entouré d'une bordure. En outre, il peut être présenté de la même manière par portion.</w:t>
            </w:r>
          </w:p>
          <w:p w:rsidR="001C1A5C" w:rsidRPr="00603E3B" w:rsidRDefault="001C1A5C" w:rsidP="001C1A5C">
            <w:pPr>
              <w:pStyle w:val="Paragraphedeliste"/>
              <w:numPr>
                <w:ilvl w:val="0"/>
                <w:numId w:val="20"/>
              </w:numPr>
              <w:ind w:left="389" w:hanging="283"/>
              <w:rPr>
                <w:rFonts w:cstheme="minorHAnsi"/>
                <w:sz w:val="20"/>
                <w:szCs w:val="20"/>
              </w:rPr>
            </w:pPr>
            <w:r w:rsidRPr="00603E3B">
              <w:rPr>
                <w:rFonts w:cstheme="minorHAnsi"/>
                <w:sz w:val="20"/>
                <w:szCs w:val="20"/>
              </w:rPr>
              <w:t>Les mentions de matières grasses, acides gras saturés, sucres et sel - exprimé par 100gr/ml ou par portion - peuvent être répété - ensemble - ailleurs sur l'emballage et dans un autre format que le tableau.</w:t>
            </w:r>
          </w:p>
          <w:p w:rsidR="001C1A5C" w:rsidRDefault="001C1A5C" w:rsidP="00A00B4A">
            <w:pPr>
              <w:rPr>
                <w:rFonts w:cstheme="minorHAnsi"/>
                <w:sz w:val="20"/>
                <w:szCs w:val="20"/>
              </w:rPr>
            </w:pPr>
          </w:p>
        </w:tc>
        <w:tc>
          <w:tcPr>
            <w:tcW w:w="4715" w:type="dxa"/>
          </w:tcPr>
          <w:p w:rsidR="001C1A5C" w:rsidRPr="003A42C3" w:rsidRDefault="00603E3B" w:rsidP="002D67A6">
            <w:pPr>
              <w:pStyle w:val="Paragraphedeliste"/>
              <w:numPr>
                <w:ilvl w:val="0"/>
                <w:numId w:val="20"/>
              </w:numPr>
              <w:ind w:left="352" w:hanging="284"/>
              <w:rPr>
                <w:rFonts w:cstheme="minorHAnsi"/>
                <w:color w:val="FF0000"/>
                <w:sz w:val="20"/>
                <w:szCs w:val="20"/>
                <w:highlight w:val="yellow"/>
              </w:rPr>
            </w:pPr>
            <w:r w:rsidRPr="003A42C3">
              <w:rPr>
                <w:rFonts w:cstheme="minorHAnsi"/>
                <w:color w:val="FF0000"/>
                <w:sz w:val="20"/>
                <w:szCs w:val="20"/>
                <w:highlight w:val="yellow"/>
              </w:rPr>
              <w:t>La déclaration obligatoire peut être sur n’importe quelle fac</w:t>
            </w:r>
            <w:r w:rsidR="002D67A6" w:rsidRPr="003A42C3">
              <w:rPr>
                <w:rFonts w:cstheme="minorHAnsi"/>
                <w:color w:val="FF0000"/>
                <w:sz w:val="20"/>
                <w:szCs w:val="20"/>
                <w:highlight w:val="yellow"/>
              </w:rPr>
              <w:t>e toujours sur forme de tableau</w:t>
            </w:r>
          </w:p>
          <w:p w:rsidR="002D67A6" w:rsidRPr="003A42C3" w:rsidRDefault="002D67A6" w:rsidP="002D67A6">
            <w:pPr>
              <w:pStyle w:val="Paragraphedeliste"/>
              <w:numPr>
                <w:ilvl w:val="0"/>
                <w:numId w:val="20"/>
              </w:numPr>
              <w:ind w:left="352" w:hanging="284"/>
              <w:rPr>
                <w:rFonts w:cstheme="minorHAnsi"/>
                <w:color w:val="FF0000"/>
                <w:sz w:val="20"/>
                <w:szCs w:val="20"/>
                <w:highlight w:val="yellow"/>
              </w:rPr>
            </w:pPr>
            <w:r w:rsidRPr="003A42C3">
              <w:rPr>
                <w:rFonts w:cstheme="minorHAnsi"/>
                <w:color w:val="FF0000"/>
                <w:sz w:val="20"/>
                <w:szCs w:val="20"/>
                <w:highlight w:val="yellow"/>
              </w:rPr>
              <w:t xml:space="preserve">(71) </w:t>
            </w:r>
            <w:r w:rsidRPr="003A42C3">
              <w:rPr>
                <w:rFonts w:cstheme="minorHAnsi"/>
                <w:i/>
                <w:color w:val="FF0000"/>
                <w:sz w:val="20"/>
                <w:szCs w:val="20"/>
                <w:highlight w:val="yellow"/>
              </w:rPr>
              <w:t>le conseil veut une définition de l’emballage cadeau</w:t>
            </w:r>
          </w:p>
          <w:p w:rsidR="00A63D53" w:rsidRPr="00A63D53" w:rsidRDefault="00A63D53" w:rsidP="00A63D53">
            <w:pPr>
              <w:rPr>
                <w:rFonts w:cstheme="minorHAnsi"/>
                <w:color w:val="FF0000"/>
                <w:sz w:val="20"/>
                <w:szCs w:val="20"/>
              </w:rPr>
            </w:pPr>
            <w:r w:rsidRPr="003A42C3">
              <w:rPr>
                <w:rFonts w:cstheme="minorHAnsi"/>
                <w:color w:val="FF0000"/>
                <w:sz w:val="20"/>
                <w:szCs w:val="20"/>
                <w:highlight w:val="yellow"/>
              </w:rPr>
              <w:t>Acceptée</w:t>
            </w:r>
          </w:p>
          <w:p w:rsidR="00603E3B" w:rsidRDefault="00603E3B" w:rsidP="00A00B4A">
            <w:pPr>
              <w:rPr>
                <w:rFonts w:cstheme="minorHAnsi"/>
                <w:sz w:val="20"/>
                <w:szCs w:val="20"/>
              </w:rPr>
            </w:pPr>
          </w:p>
        </w:tc>
      </w:tr>
      <w:tr w:rsidR="001C1A5C" w:rsidTr="005D6C46">
        <w:tc>
          <w:tcPr>
            <w:tcW w:w="4714" w:type="dxa"/>
            <w:shd w:val="clear" w:color="auto" w:fill="FDE9D9" w:themeFill="accent6" w:themeFillTint="33"/>
            <w:vAlign w:val="center"/>
          </w:tcPr>
          <w:p w:rsidR="001C1A5C" w:rsidRPr="003A42C3" w:rsidRDefault="001C1A5C" w:rsidP="005D6C46">
            <w:pPr>
              <w:rPr>
                <w:rFonts w:cstheme="minorHAnsi"/>
                <w:b/>
                <w:sz w:val="20"/>
                <w:szCs w:val="20"/>
                <w:highlight w:val="yellow"/>
              </w:rPr>
            </w:pPr>
            <w:r w:rsidRPr="003A42C3">
              <w:rPr>
                <w:rFonts w:cstheme="minorHAnsi"/>
                <w:b/>
                <w:sz w:val="20"/>
                <w:szCs w:val="20"/>
                <w:highlight w:val="yellow"/>
              </w:rPr>
              <w:t xml:space="preserve">Expression de la teneur en éléments nutritifs </w:t>
            </w:r>
          </w:p>
          <w:p w:rsidR="001C1A5C" w:rsidRPr="005D6C46" w:rsidRDefault="001C1A5C" w:rsidP="005D6C46">
            <w:pPr>
              <w:rPr>
                <w:rFonts w:cstheme="minorHAnsi"/>
                <w:b/>
                <w:sz w:val="20"/>
                <w:szCs w:val="20"/>
              </w:rPr>
            </w:pPr>
            <w:r w:rsidRPr="003A42C3">
              <w:rPr>
                <w:rFonts w:cstheme="minorHAnsi"/>
                <w:b/>
                <w:sz w:val="20"/>
                <w:szCs w:val="20"/>
                <w:highlight w:val="yellow"/>
              </w:rPr>
              <w:t>(Amendement 288)</w:t>
            </w:r>
            <w:r w:rsidRPr="005D6C46">
              <w:rPr>
                <w:rFonts w:cstheme="minorHAnsi"/>
                <w:b/>
                <w:sz w:val="20"/>
                <w:szCs w:val="20"/>
              </w:rPr>
              <w:t xml:space="preserve"> </w:t>
            </w:r>
          </w:p>
          <w:p w:rsidR="001C1A5C" w:rsidRPr="005D6C46" w:rsidRDefault="001C1A5C" w:rsidP="005D6C46">
            <w:pPr>
              <w:rPr>
                <w:rFonts w:cstheme="minorHAnsi"/>
                <w:b/>
                <w:sz w:val="20"/>
                <w:szCs w:val="20"/>
              </w:rPr>
            </w:pPr>
          </w:p>
        </w:tc>
        <w:tc>
          <w:tcPr>
            <w:tcW w:w="4715" w:type="dxa"/>
          </w:tcPr>
          <w:p w:rsidR="001C1A5C" w:rsidRPr="001C1A5C" w:rsidRDefault="001C1A5C" w:rsidP="001C1A5C">
            <w:pPr>
              <w:rPr>
                <w:rFonts w:cstheme="minorHAnsi"/>
                <w:sz w:val="20"/>
                <w:szCs w:val="20"/>
              </w:rPr>
            </w:pPr>
            <w:r w:rsidRPr="001C1A5C">
              <w:rPr>
                <w:rFonts w:cstheme="minorHAnsi"/>
                <w:sz w:val="20"/>
                <w:szCs w:val="20"/>
              </w:rPr>
              <w:t>La déclaration nutritionnelle obligatoire inclue:</w:t>
            </w:r>
          </w:p>
          <w:p w:rsidR="001C1A5C" w:rsidRPr="001C1A5C" w:rsidRDefault="001C1A5C" w:rsidP="001C1A5C">
            <w:pPr>
              <w:rPr>
                <w:rFonts w:cstheme="minorHAnsi"/>
                <w:sz w:val="20"/>
                <w:szCs w:val="20"/>
              </w:rPr>
            </w:pPr>
            <w:r w:rsidRPr="001C1A5C">
              <w:rPr>
                <w:rFonts w:cstheme="minorHAnsi"/>
                <w:sz w:val="20"/>
                <w:szCs w:val="20"/>
              </w:rPr>
              <w:t xml:space="preserve">- le contenu énergétique en kcal, </w:t>
            </w:r>
          </w:p>
          <w:p w:rsidR="001C1A5C" w:rsidRPr="001C1A5C" w:rsidRDefault="001C1A5C" w:rsidP="001C1A5C">
            <w:pPr>
              <w:rPr>
                <w:rFonts w:cstheme="minorHAnsi"/>
                <w:sz w:val="20"/>
                <w:szCs w:val="20"/>
              </w:rPr>
            </w:pPr>
            <w:r w:rsidRPr="001C1A5C">
              <w:rPr>
                <w:rFonts w:cstheme="minorHAnsi"/>
                <w:sz w:val="20"/>
                <w:szCs w:val="20"/>
              </w:rPr>
              <w:t xml:space="preserve">- Tous les éléments nutritifs obligatoires par 100gr/ml et par portion. </w:t>
            </w:r>
          </w:p>
          <w:p w:rsidR="001C1A5C" w:rsidRPr="001C1A5C" w:rsidRDefault="001C1A5C" w:rsidP="001C1A5C">
            <w:pPr>
              <w:rPr>
                <w:rFonts w:cstheme="minorHAnsi"/>
                <w:sz w:val="20"/>
                <w:szCs w:val="20"/>
              </w:rPr>
            </w:pPr>
            <w:r w:rsidRPr="001C1A5C">
              <w:rPr>
                <w:rFonts w:cstheme="minorHAnsi"/>
                <w:sz w:val="20"/>
                <w:szCs w:val="20"/>
              </w:rPr>
              <w:t>- dans l’ordre prévu à l’annexe IV</w:t>
            </w:r>
          </w:p>
          <w:p w:rsidR="001C1A5C" w:rsidRDefault="001C1A5C" w:rsidP="00A00B4A">
            <w:pPr>
              <w:rPr>
                <w:rFonts w:cstheme="minorHAnsi"/>
                <w:sz w:val="20"/>
                <w:szCs w:val="20"/>
              </w:rPr>
            </w:pPr>
          </w:p>
        </w:tc>
        <w:tc>
          <w:tcPr>
            <w:tcW w:w="4715" w:type="dxa"/>
          </w:tcPr>
          <w:p w:rsidR="001C1A5C" w:rsidRDefault="001C1A5C" w:rsidP="00A00B4A">
            <w:pPr>
              <w:rPr>
                <w:rFonts w:cstheme="minorHAnsi"/>
                <w:sz w:val="20"/>
                <w:szCs w:val="20"/>
              </w:rPr>
            </w:pPr>
          </w:p>
          <w:p w:rsidR="002D67A6" w:rsidRDefault="002D67A6" w:rsidP="00A00B4A">
            <w:pPr>
              <w:rPr>
                <w:rFonts w:cstheme="minorHAnsi"/>
                <w:sz w:val="20"/>
                <w:szCs w:val="20"/>
              </w:rPr>
            </w:pPr>
            <w:r w:rsidRPr="002D67A6">
              <w:rPr>
                <w:rFonts w:cstheme="minorHAnsi"/>
                <w:sz w:val="20"/>
                <w:szCs w:val="20"/>
              </w:rPr>
              <w:t xml:space="preserve">- le contenu énergétique </w:t>
            </w:r>
            <w:r w:rsidRPr="002D67A6">
              <w:rPr>
                <w:rFonts w:cstheme="minorHAnsi"/>
                <w:dstrike/>
                <w:color w:val="FF0000"/>
                <w:sz w:val="20"/>
                <w:szCs w:val="20"/>
              </w:rPr>
              <w:t>en kcal</w:t>
            </w:r>
            <w:r w:rsidRPr="002D67A6">
              <w:rPr>
                <w:rFonts w:cstheme="minorHAnsi"/>
                <w:sz w:val="20"/>
                <w:szCs w:val="20"/>
              </w:rPr>
              <w:t>,</w:t>
            </w:r>
          </w:p>
          <w:p w:rsidR="002D67A6" w:rsidRDefault="002D67A6" w:rsidP="002D67A6">
            <w:pPr>
              <w:rPr>
                <w:rFonts w:cstheme="minorHAnsi"/>
                <w:i/>
                <w:sz w:val="20"/>
                <w:szCs w:val="20"/>
              </w:rPr>
            </w:pPr>
            <w:r>
              <w:rPr>
                <w:rFonts w:cstheme="minorHAnsi"/>
                <w:i/>
                <w:sz w:val="20"/>
                <w:szCs w:val="20"/>
              </w:rPr>
              <w:t xml:space="preserve">Mais </w:t>
            </w:r>
            <w:r w:rsidR="00B23CA9">
              <w:rPr>
                <w:rFonts w:cstheme="minorHAnsi"/>
                <w:i/>
                <w:sz w:val="20"/>
                <w:szCs w:val="20"/>
              </w:rPr>
              <w:t>en joules</w:t>
            </w:r>
          </w:p>
          <w:p w:rsidR="002D67A6" w:rsidRDefault="002D67A6" w:rsidP="002D67A6">
            <w:pPr>
              <w:rPr>
                <w:rFonts w:cstheme="minorHAnsi"/>
                <w:i/>
                <w:sz w:val="20"/>
                <w:szCs w:val="20"/>
              </w:rPr>
            </w:pPr>
          </w:p>
          <w:p w:rsidR="002D67A6" w:rsidRPr="002D67A6" w:rsidRDefault="002D67A6" w:rsidP="002D67A6">
            <w:pPr>
              <w:rPr>
                <w:rFonts w:cstheme="minorHAnsi"/>
                <w:i/>
                <w:sz w:val="20"/>
                <w:szCs w:val="20"/>
              </w:rPr>
            </w:pPr>
            <w:r>
              <w:rPr>
                <w:rFonts w:cstheme="minorHAnsi"/>
                <w:i/>
                <w:sz w:val="20"/>
                <w:szCs w:val="20"/>
              </w:rPr>
              <w:t>-</w:t>
            </w:r>
            <w:r w:rsidRPr="002D67A6">
              <w:rPr>
                <w:rFonts w:cstheme="minorHAnsi"/>
                <w:sz w:val="20"/>
                <w:szCs w:val="20"/>
              </w:rPr>
              <w:t>le conseil souhaite revenir sur la possibilité d’utiliser par portion ou par unité de consommation (amendement 68)</w:t>
            </w:r>
          </w:p>
        </w:tc>
      </w:tr>
      <w:tr w:rsidR="001C1A5C" w:rsidTr="005D6C46">
        <w:tc>
          <w:tcPr>
            <w:tcW w:w="4714" w:type="dxa"/>
            <w:shd w:val="clear" w:color="auto" w:fill="FDE9D9" w:themeFill="accent6" w:themeFillTint="33"/>
            <w:vAlign w:val="center"/>
          </w:tcPr>
          <w:p w:rsidR="001C1A5C" w:rsidRPr="005D6C46" w:rsidRDefault="001C1A5C" w:rsidP="005D6C46">
            <w:pPr>
              <w:rPr>
                <w:rFonts w:cstheme="minorHAnsi"/>
                <w:b/>
                <w:sz w:val="20"/>
                <w:szCs w:val="20"/>
              </w:rPr>
            </w:pPr>
            <w:r w:rsidRPr="005D6C46">
              <w:rPr>
                <w:rFonts w:cstheme="minorHAnsi"/>
                <w:b/>
                <w:sz w:val="20"/>
                <w:szCs w:val="20"/>
              </w:rPr>
              <w:t>Vente à distance</w:t>
            </w:r>
          </w:p>
          <w:p w:rsidR="001C1A5C" w:rsidRPr="005D6C46" w:rsidRDefault="001C1A5C" w:rsidP="005D6C46">
            <w:pPr>
              <w:rPr>
                <w:rFonts w:cstheme="minorHAnsi"/>
                <w:b/>
                <w:sz w:val="20"/>
                <w:szCs w:val="20"/>
              </w:rPr>
            </w:pPr>
          </w:p>
        </w:tc>
        <w:tc>
          <w:tcPr>
            <w:tcW w:w="4715" w:type="dxa"/>
          </w:tcPr>
          <w:p w:rsidR="001C1A5C" w:rsidRPr="003A42C3" w:rsidRDefault="001C1A5C" w:rsidP="001C1A5C">
            <w:pPr>
              <w:rPr>
                <w:rFonts w:cstheme="minorHAnsi"/>
                <w:sz w:val="20"/>
                <w:szCs w:val="20"/>
                <w:highlight w:val="yellow"/>
              </w:rPr>
            </w:pPr>
            <w:r w:rsidRPr="003A42C3">
              <w:rPr>
                <w:rFonts w:cstheme="minorHAnsi"/>
                <w:sz w:val="20"/>
                <w:szCs w:val="20"/>
                <w:highlight w:val="yellow"/>
              </w:rPr>
              <w:t xml:space="preserve">Pas d’amendement donc position du conseil : </w:t>
            </w:r>
          </w:p>
          <w:p w:rsidR="001C1A5C" w:rsidRPr="003A42C3" w:rsidRDefault="001C1A5C" w:rsidP="001C1A5C">
            <w:pPr>
              <w:rPr>
                <w:rFonts w:cstheme="minorHAnsi"/>
                <w:sz w:val="20"/>
                <w:szCs w:val="20"/>
                <w:highlight w:val="yellow"/>
              </w:rPr>
            </w:pPr>
            <w:r w:rsidRPr="003A42C3">
              <w:rPr>
                <w:rFonts w:cstheme="minorHAnsi"/>
                <w:sz w:val="20"/>
                <w:szCs w:val="20"/>
                <w:highlight w:val="yellow"/>
              </w:rPr>
              <w:t>a)</w:t>
            </w:r>
            <w:r w:rsidRPr="003A42C3">
              <w:rPr>
                <w:rFonts w:cstheme="minorHAnsi"/>
                <w:sz w:val="20"/>
                <w:szCs w:val="20"/>
                <w:highlight w:val="yellow"/>
              </w:rPr>
              <w:tab/>
              <w:t>les informations obligatoires sur les denrées alimentaires, à l'exception des mentions prévues à l'article 9, paragraphe 1, point f), sont fournies avant la conclusion de l'achat et figurent sur le support de la vente à distance ou sont transmises par tout autre moyen approprié clairement précisé par l'exploitant du secteur alimentaire.</w:t>
            </w:r>
          </w:p>
          <w:p w:rsidR="001C1A5C" w:rsidRPr="003A42C3" w:rsidRDefault="001C1A5C" w:rsidP="001C1A5C">
            <w:pPr>
              <w:rPr>
                <w:rFonts w:cstheme="minorHAnsi"/>
                <w:sz w:val="20"/>
                <w:szCs w:val="20"/>
                <w:highlight w:val="yellow"/>
              </w:rPr>
            </w:pPr>
            <w:r w:rsidRPr="003A42C3">
              <w:rPr>
                <w:rFonts w:cstheme="minorHAnsi"/>
                <w:sz w:val="20"/>
                <w:szCs w:val="20"/>
                <w:highlight w:val="yellow"/>
              </w:rPr>
              <w:t>Lorsque d'autres moyens appropriés sont utilisés, les informations obligatoires sur les denrées alimentaires sont fournies sans que l'exploitant du secteur alimentaire puisse imputer de frais supplémentaires aux consommateurs;</w:t>
            </w:r>
          </w:p>
          <w:p w:rsidR="001C1A5C" w:rsidRPr="003A42C3" w:rsidRDefault="001C1A5C" w:rsidP="001C1A5C">
            <w:pPr>
              <w:rPr>
                <w:rFonts w:cstheme="minorHAnsi"/>
                <w:color w:val="FF0000"/>
                <w:sz w:val="20"/>
                <w:szCs w:val="20"/>
              </w:rPr>
            </w:pPr>
            <w:r w:rsidRPr="003A42C3">
              <w:rPr>
                <w:rFonts w:cstheme="minorHAnsi"/>
                <w:sz w:val="20"/>
                <w:szCs w:val="20"/>
                <w:highlight w:val="yellow"/>
              </w:rPr>
              <w:t>b)</w:t>
            </w:r>
            <w:r w:rsidRPr="003A42C3">
              <w:rPr>
                <w:rFonts w:cstheme="minorHAnsi"/>
                <w:sz w:val="20"/>
                <w:szCs w:val="20"/>
                <w:highlight w:val="yellow"/>
              </w:rPr>
              <w:tab/>
              <w:t>toutes les mentions obligatoires sont fournies au moment de la livraison</w:t>
            </w:r>
            <w:r w:rsidR="003A42C3">
              <w:rPr>
                <w:rFonts w:cstheme="minorHAnsi"/>
                <w:color w:val="FF0000"/>
                <w:sz w:val="20"/>
                <w:szCs w:val="20"/>
              </w:rPr>
              <w:t xml:space="preserve"> on aurait préféré que le a soit supprimé</w:t>
            </w:r>
          </w:p>
        </w:tc>
        <w:tc>
          <w:tcPr>
            <w:tcW w:w="4715" w:type="dxa"/>
          </w:tcPr>
          <w:p w:rsidR="001C1A5C" w:rsidRDefault="001C1A5C" w:rsidP="00A00B4A">
            <w:pPr>
              <w:rPr>
                <w:rFonts w:cstheme="minorHAnsi"/>
                <w:sz w:val="20"/>
                <w:szCs w:val="20"/>
              </w:rPr>
            </w:pPr>
          </w:p>
        </w:tc>
      </w:tr>
      <w:tr w:rsidR="001C1A5C" w:rsidTr="005D6C46">
        <w:tc>
          <w:tcPr>
            <w:tcW w:w="4714" w:type="dxa"/>
            <w:shd w:val="clear" w:color="auto" w:fill="FDE9D9" w:themeFill="accent6" w:themeFillTint="33"/>
            <w:vAlign w:val="center"/>
          </w:tcPr>
          <w:p w:rsidR="001C1A5C" w:rsidRPr="00C0712E" w:rsidRDefault="001C1A5C" w:rsidP="005D6C46">
            <w:pPr>
              <w:rPr>
                <w:rFonts w:cstheme="minorHAnsi"/>
                <w:b/>
                <w:sz w:val="20"/>
                <w:szCs w:val="20"/>
                <w:highlight w:val="yellow"/>
              </w:rPr>
            </w:pPr>
            <w:r w:rsidRPr="00C0712E">
              <w:rPr>
                <w:rFonts w:cstheme="minorHAnsi"/>
                <w:b/>
                <w:sz w:val="20"/>
                <w:szCs w:val="20"/>
                <w:highlight w:val="yellow"/>
              </w:rPr>
              <w:t>AJR</w:t>
            </w:r>
          </w:p>
          <w:p w:rsidR="001C1A5C" w:rsidRPr="00C0712E" w:rsidRDefault="001C1A5C" w:rsidP="005D6C46">
            <w:pPr>
              <w:rPr>
                <w:rFonts w:cstheme="minorHAnsi"/>
                <w:b/>
                <w:sz w:val="20"/>
                <w:szCs w:val="20"/>
                <w:highlight w:val="yellow"/>
              </w:rPr>
            </w:pPr>
            <w:r w:rsidRPr="00C0712E">
              <w:rPr>
                <w:rFonts w:cstheme="minorHAnsi"/>
                <w:b/>
                <w:sz w:val="20"/>
                <w:szCs w:val="20"/>
                <w:highlight w:val="yellow"/>
              </w:rPr>
              <w:t xml:space="preserve">(Les amendements 65, 66, 67 et 325) </w:t>
            </w:r>
          </w:p>
          <w:p w:rsidR="001C1A5C" w:rsidRPr="00C0712E" w:rsidRDefault="001C1A5C" w:rsidP="005D6C46">
            <w:pPr>
              <w:rPr>
                <w:rFonts w:cstheme="minorHAnsi"/>
                <w:b/>
                <w:sz w:val="20"/>
                <w:szCs w:val="20"/>
                <w:highlight w:val="yellow"/>
              </w:rPr>
            </w:pPr>
          </w:p>
        </w:tc>
        <w:tc>
          <w:tcPr>
            <w:tcW w:w="4715" w:type="dxa"/>
          </w:tcPr>
          <w:p w:rsidR="001C1A5C" w:rsidRPr="002D67A6" w:rsidRDefault="001C1A5C" w:rsidP="002D67A6">
            <w:pPr>
              <w:pStyle w:val="Paragraphedeliste"/>
              <w:numPr>
                <w:ilvl w:val="0"/>
                <w:numId w:val="22"/>
              </w:numPr>
              <w:ind w:left="389" w:hanging="283"/>
              <w:rPr>
                <w:rFonts w:cstheme="minorHAnsi"/>
                <w:sz w:val="20"/>
                <w:szCs w:val="20"/>
              </w:rPr>
            </w:pPr>
            <w:r w:rsidRPr="002D67A6">
              <w:rPr>
                <w:rFonts w:cstheme="minorHAnsi"/>
                <w:sz w:val="20"/>
                <w:szCs w:val="20"/>
              </w:rPr>
              <w:t>AJR volontaire, avec l'exigence supplémentaire de la déclaration suivante: «Les besoins quotidiens moyen d'une femme d'âge moyen. Votre exigence personnelle quotidienne peut différer ".(traduction littérale. A revoir lors de la publication officielle en français)</w:t>
            </w:r>
          </w:p>
          <w:p w:rsidR="001C1A5C" w:rsidRPr="002D67A6" w:rsidRDefault="001C1A5C" w:rsidP="002D67A6">
            <w:pPr>
              <w:pStyle w:val="Paragraphedeliste"/>
              <w:numPr>
                <w:ilvl w:val="0"/>
                <w:numId w:val="22"/>
              </w:numPr>
              <w:ind w:left="389" w:hanging="283"/>
              <w:rPr>
                <w:rFonts w:cstheme="minorHAnsi"/>
                <w:sz w:val="20"/>
                <w:szCs w:val="20"/>
              </w:rPr>
            </w:pPr>
            <w:r w:rsidRPr="002D67A6">
              <w:rPr>
                <w:rFonts w:cstheme="minorHAnsi"/>
                <w:sz w:val="20"/>
                <w:szCs w:val="20"/>
              </w:rPr>
              <w:t>AJR pour les enfants sont autorisés (si preuve scientifique, évite la confusion…)</w:t>
            </w:r>
          </w:p>
          <w:p w:rsidR="001C1A5C" w:rsidRPr="002D67A6" w:rsidRDefault="001C1A5C" w:rsidP="002D67A6">
            <w:pPr>
              <w:pStyle w:val="Paragraphedeliste"/>
              <w:numPr>
                <w:ilvl w:val="0"/>
                <w:numId w:val="22"/>
              </w:numPr>
              <w:ind w:left="389" w:hanging="283"/>
              <w:rPr>
                <w:rFonts w:cstheme="minorHAnsi"/>
                <w:sz w:val="20"/>
                <w:szCs w:val="20"/>
              </w:rPr>
            </w:pPr>
            <w:r w:rsidRPr="002D67A6">
              <w:rPr>
                <w:rFonts w:cstheme="minorHAnsi"/>
                <w:sz w:val="20"/>
                <w:szCs w:val="20"/>
              </w:rPr>
              <w:t>AJR seront exprimées par 100 g / ml. Expression par portion possible sur une base volontaire.</w:t>
            </w:r>
          </w:p>
          <w:p w:rsidR="001C1A5C" w:rsidRDefault="001C1A5C" w:rsidP="00A00B4A">
            <w:pPr>
              <w:rPr>
                <w:rFonts w:cstheme="minorHAnsi"/>
                <w:sz w:val="20"/>
                <w:szCs w:val="20"/>
              </w:rPr>
            </w:pPr>
          </w:p>
        </w:tc>
        <w:tc>
          <w:tcPr>
            <w:tcW w:w="4715" w:type="dxa"/>
          </w:tcPr>
          <w:p w:rsidR="001C1A5C" w:rsidRDefault="002D67A6" w:rsidP="00A00B4A">
            <w:pPr>
              <w:rPr>
                <w:rFonts w:cstheme="minorHAnsi"/>
                <w:sz w:val="20"/>
                <w:szCs w:val="20"/>
              </w:rPr>
            </w:pPr>
            <w:r>
              <w:rPr>
                <w:rFonts w:cstheme="minorHAnsi"/>
                <w:sz w:val="20"/>
                <w:szCs w:val="20"/>
              </w:rPr>
              <w:t>Acceptés</w:t>
            </w:r>
          </w:p>
          <w:p w:rsidR="002D67A6" w:rsidRDefault="002D67A6" w:rsidP="00A00B4A">
            <w:pPr>
              <w:rPr>
                <w:rFonts w:cstheme="minorHAnsi"/>
                <w:sz w:val="20"/>
                <w:szCs w:val="20"/>
              </w:rPr>
            </w:pPr>
          </w:p>
          <w:p w:rsidR="002D67A6" w:rsidRDefault="002D67A6" w:rsidP="00A00B4A">
            <w:pPr>
              <w:rPr>
                <w:rFonts w:cstheme="minorHAnsi"/>
                <w:sz w:val="20"/>
                <w:szCs w:val="20"/>
              </w:rPr>
            </w:pPr>
          </w:p>
          <w:p w:rsidR="002D67A6" w:rsidRDefault="002D67A6" w:rsidP="00A00B4A">
            <w:pPr>
              <w:rPr>
                <w:rFonts w:cstheme="minorHAnsi"/>
                <w:sz w:val="20"/>
                <w:szCs w:val="20"/>
              </w:rPr>
            </w:pPr>
          </w:p>
          <w:p w:rsidR="002D67A6" w:rsidRDefault="002D67A6" w:rsidP="00A00B4A">
            <w:pPr>
              <w:rPr>
                <w:rFonts w:cstheme="minorHAnsi"/>
                <w:sz w:val="20"/>
                <w:szCs w:val="20"/>
              </w:rPr>
            </w:pPr>
          </w:p>
        </w:tc>
      </w:tr>
      <w:tr w:rsidR="001C1A5C" w:rsidTr="005D6C46">
        <w:tc>
          <w:tcPr>
            <w:tcW w:w="4714" w:type="dxa"/>
            <w:shd w:val="clear" w:color="auto" w:fill="FDE9D9" w:themeFill="accent6" w:themeFillTint="33"/>
            <w:vAlign w:val="center"/>
          </w:tcPr>
          <w:p w:rsidR="001C1A5C" w:rsidRPr="005D6C46" w:rsidRDefault="001C1A5C" w:rsidP="005D6C46">
            <w:pPr>
              <w:rPr>
                <w:rFonts w:cstheme="minorHAnsi"/>
                <w:b/>
                <w:sz w:val="20"/>
                <w:szCs w:val="20"/>
              </w:rPr>
            </w:pPr>
            <w:r w:rsidRPr="005D6C46">
              <w:rPr>
                <w:rFonts w:cstheme="minorHAnsi"/>
                <w:b/>
                <w:sz w:val="20"/>
                <w:szCs w:val="20"/>
              </w:rPr>
              <w:t xml:space="preserve">Autres formes d'expression </w:t>
            </w:r>
          </w:p>
          <w:p w:rsidR="001C1A5C" w:rsidRPr="005D6C46" w:rsidRDefault="001C1A5C" w:rsidP="005D6C46">
            <w:pPr>
              <w:rPr>
                <w:rFonts w:cstheme="minorHAnsi"/>
                <w:b/>
                <w:sz w:val="20"/>
                <w:szCs w:val="20"/>
              </w:rPr>
            </w:pPr>
            <w:r w:rsidRPr="005D6C46">
              <w:rPr>
                <w:rFonts w:cstheme="minorHAnsi"/>
                <w:b/>
                <w:sz w:val="20"/>
                <w:szCs w:val="20"/>
              </w:rPr>
              <w:t xml:space="preserve">(Amendements 76, 77, 315, 316, 317, 318, 319) </w:t>
            </w:r>
          </w:p>
          <w:p w:rsidR="001C1A5C" w:rsidRPr="005D6C46" w:rsidRDefault="001C1A5C" w:rsidP="005D6C46">
            <w:pPr>
              <w:rPr>
                <w:rFonts w:cstheme="minorHAnsi"/>
                <w:b/>
                <w:sz w:val="20"/>
                <w:szCs w:val="20"/>
              </w:rPr>
            </w:pPr>
          </w:p>
        </w:tc>
        <w:tc>
          <w:tcPr>
            <w:tcW w:w="4715" w:type="dxa"/>
          </w:tcPr>
          <w:p w:rsidR="001C1A5C" w:rsidRPr="00C0712E" w:rsidRDefault="001C1A5C" w:rsidP="001C1A5C">
            <w:pPr>
              <w:rPr>
                <w:rFonts w:cstheme="minorHAnsi"/>
                <w:sz w:val="20"/>
                <w:szCs w:val="20"/>
                <w:highlight w:val="yellow"/>
              </w:rPr>
            </w:pPr>
            <w:r w:rsidRPr="00C0712E">
              <w:rPr>
                <w:rFonts w:cstheme="minorHAnsi"/>
                <w:sz w:val="20"/>
                <w:szCs w:val="20"/>
                <w:highlight w:val="yellow"/>
              </w:rPr>
              <w:t xml:space="preserve">D'autres formes d'expression autorisée à condition que: </w:t>
            </w:r>
          </w:p>
          <w:p w:rsidR="001C1A5C" w:rsidRPr="00C0712E" w:rsidRDefault="001C1A5C" w:rsidP="001C1A5C">
            <w:pPr>
              <w:rPr>
                <w:rFonts w:cstheme="minorHAnsi"/>
                <w:sz w:val="20"/>
                <w:szCs w:val="20"/>
                <w:highlight w:val="yellow"/>
              </w:rPr>
            </w:pPr>
          </w:p>
          <w:p w:rsidR="001C1A5C" w:rsidRPr="00C0712E" w:rsidRDefault="001C1A5C" w:rsidP="00E87381">
            <w:pPr>
              <w:pStyle w:val="Paragraphedeliste"/>
              <w:numPr>
                <w:ilvl w:val="0"/>
                <w:numId w:val="20"/>
              </w:numPr>
              <w:ind w:left="389" w:hanging="283"/>
              <w:rPr>
                <w:rFonts w:cstheme="minorHAnsi"/>
                <w:sz w:val="20"/>
                <w:szCs w:val="20"/>
                <w:highlight w:val="yellow"/>
              </w:rPr>
            </w:pPr>
            <w:r w:rsidRPr="00C0712E">
              <w:rPr>
                <w:rFonts w:cstheme="minorHAnsi"/>
                <w:sz w:val="20"/>
                <w:szCs w:val="20"/>
                <w:highlight w:val="yellow"/>
              </w:rPr>
              <w:t>Elle</w:t>
            </w:r>
            <w:r w:rsidR="00B23CA9" w:rsidRPr="00C0712E">
              <w:rPr>
                <w:rFonts w:cstheme="minorHAnsi"/>
                <w:sz w:val="20"/>
                <w:szCs w:val="20"/>
                <w:highlight w:val="yellow"/>
              </w:rPr>
              <w:t>s</w:t>
            </w:r>
            <w:r w:rsidRPr="00C0712E">
              <w:rPr>
                <w:rFonts w:cstheme="minorHAnsi"/>
                <w:sz w:val="20"/>
                <w:szCs w:val="20"/>
                <w:highlight w:val="yellow"/>
              </w:rPr>
              <w:t xml:space="preserve"> n’induisent pas en erreur les consommateurs et sont fondées sur des recherches indépendantes,</w:t>
            </w:r>
          </w:p>
          <w:p w:rsidR="001C1A5C" w:rsidRPr="00C0712E" w:rsidRDefault="001C1A5C" w:rsidP="00E87381">
            <w:pPr>
              <w:pStyle w:val="Paragraphedeliste"/>
              <w:numPr>
                <w:ilvl w:val="0"/>
                <w:numId w:val="20"/>
              </w:numPr>
              <w:ind w:left="389" w:hanging="283"/>
              <w:rPr>
                <w:rFonts w:cstheme="minorHAnsi"/>
                <w:sz w:val="20"/>
                <w:szCs w:val="20"/>
                <w:highlight w:val="yellow"/>
              </w:rPr>
            </w:pPr>
            <w:r w:rsidRPr="00C0712E">
              <w:rPr>
                <w:rFonts w:cstheme="minorHAnsi"/>
                <w:sz w:val="20"/>
                <w:szCs w:val="20"/>
                <w:highlight w:val="yellow"/>
              </w:rPr>
              <w:t>Elles sont le résultat de consultations approfondies avec toutes les parties prenantes,</w:t>
            </w:r>
          </w:p>
          <w:p w:rsidR="001C1A5C" w:rsidRPr="00C0712E" w:rsidRDefault="001C1A5C" w:rsidP="00E87381">
            <w:pPr>
              <w:pStyle w:val="Paragraphedeliste"/>
              <w:numPr>
                <w:ilvl w:val="0"/>
                <w:numId w:val="20"/>
              </w:numPr>
              <w:ind w:left="389" w:hanging="283"/>
              <w:rPr>
                <w:rFonts w:cstheme="minorHAnsi"/>
                <w:sz w:val="20"/>
                <w:szCs w:val="20"/>
                <w:highlight w:val="yellow"/>
              </w:rPr>
            </w:pPr>
            <w:r w:rsidRPr="00C0712E">
              <w:rPr>
                <w:rFonts w:cstheme="minorHAnsi"/>
                <w:sz w:val="20"/>
                <w:szCs w:val="20"/>
                <w:highlight w:val="yellow"/>
              </w:rPr>
              <w:t xml:space="preserve">Elles facilitent la compréhension nutritionnelle, </w:t>
            </w:r>
          </w:p>
          <w:p w:rsidR="001C1A5C" w:rsidRPr="00C0712E" w:rsidRDefault="002A35BA" w:rsidP="00E87381">
            <w:pPr>
              <w:pStyle w:val="Paragraphedeliste"/>
              <w:numPr>
                <w:ilvl w:val="0"/>
                <w:numId w:val="20"/>
              </w:numPr>
              <w:ind w:left="389" w:hanging="283"/>
              <w:rPr>
                <w:rFonts w:cstheme="minorHAnsi"/>
                <w:sz w:val="20"/>
                <w:szCs w:val="20"/>
                <w:highlight w:val="yellow"/>
              </w:rPr>
            </w:pPr>
            <w:r w:rsidRPr="00C0712E">
              <w:rPr>
                <w:rFonts w:cstheme="minorHAnsi"/>
                <w:sz w:val="20"/>
                <w:szCs w:val="20"/>
                <w:highlight w:val="yellow"/>
              </w:rPr>
              <w:t>Elles s’appuient</w:t>
            </w:r>
            <w:r w:rsidR="001C1A5C" w:rsidRPr="00C0712E">
              <w:rPr>
                <w:rFonts w:cstheme="minorHAnsi"/>
                <w:sz w:val="20"/>
                <w:szCs w:val="20"/>
                <w:highlight w:val="yellow"/>
              </w:rPr>
              <w:t xml:space="preserve"> sur des preuves indépendantes de leur compréhension par les consommateurs,</w:t>
            </w:r>
          </w:p>
          <w:p w:rsidR="001C1A5C" w:rsidRPr="00C0712E" w:rsidRDefault="001C1A5C" w:rsidP="00E87381">
            <w:pPr>
              <w:pStyle w:val="Paragraphedeliste"/>
              <w:numPr>
                <w:ilvl w:val="0"/>
                <w:numId w:val="20"/>
              </w:numPr>
              <w:ind w:left="389" w:hanging="283"/>
              <w:rPr>
                <w:rFonts w:cstheme="minorHAnsi"/>
                <w:sz w:val="20"/>
                <w:szCs w:val="20"/>
                <w:highlight w:val="yellow"/>
              </w:rPr>
            </w:pPr>
            <w:r w:rsidRPr="00C0712E">
              <w:rPr>
                <w:rFonts w:cstheme="minorHAnsi"/>
                <w:sz w:val="20"/>
                <w:szCs w:val="20"/>
                <w:highlight w:val="yellow"/>
              </w:rPr>
              <w:t xml:space="preserve">Elles sont fondées sur la science, </w:t>
            </w:r>
          </w:p>
          <w:p w:rsidR="001C1A5C" w:rsidRPr="00C0712E" w:rsidRDefault="001C1A5C" w:rsidP="00E87381">
            <w:pPr>
              <w:pStyle w:val="Paragraphedeliste"/>
              <w:numPr>
                <w:ilvl w:val="0"/>
                <w:numId w:val="20"/>
              </w:numPr>
              <w:ind w:left="389" w:hanging="283"/>
              <w:rPr>
                <w:rFonts w:cstheme="minorHAnsi"/>
                <w:sz w:val="20"/>
                <w:szCs w:val="20"/>
                <w:highlight w:val="yellow"/>
              </w:rPr>
            </w:pPr>
            <w:r w:rsidRPr="00C0712E">
              <w:rPr>
                <w:rFonts w:cstheme="minorHAnsi"/>
                <w:sz w:val="20"/>
                <w:szCs w:val="20"/>
                <w:highlight w:val="yellow"/>
              </w:rPr>
              <w:t xml:space="preserve">Elles sont objectives et non discriminatoires </w:t>
            </w:r>
          </w:p>
          <w:p w:rsidR="001C1A5C" w:rsidRPr="00C0712E" w:rsidRDefault="001C1A5C" w:rsidP="00E87381">
            <w:pPr>
              <w:pStyle w:val="Paragraphedeliste"/>
              <w:numPr>
                <w:ilvl w:val="0"/>
                <w:numId w:val="20"/>
              </w:numPr>
              <w:ind w:left="389" w:hanging="283"/>
              <w:rPr>
                <w:rFonts w:cstheme="minorHAnsi"/>
                <w:sz w:val="20"/>
                <w:szCs w:val="20"/>
                <w:highlight w:val="yellow"/>
              </w:rPr>
            </w:pPr>
            <w:r w:rsidRPr="00C0712E">
              <w:rPr>
                <w:rFonts w:cstheme="minorHAnsi"/>
                <w:sz w:val="20"/>
                <w:szCs w:val="20"/>
                <w:highlight w:val="yellow"/>
              </w:rPr>
              <w:t xml:space="preserve">Leur application ne </w:t>
            </w:r>
            <w:r w:rsidR="002A35BA" w:rsidRPr="00C0712E">
              <w:rPr>
                <w:rFonts w:cstheme="minorHAnsi"/>
                <w:sz w:val="20"/>
                <w:szCs w:val="20"/>
                <w:highlight w:val="yellow"/>
              </w:rPr>
              <w:t>crée</w:t>
            </w:r>
            <w:r w:rsidRPr="00C0712E">
              <w:rPr>
                <w:rFonts w:cstheme="minorHAnsi"/>
                <w:sz w:val="20"/>
                <w:szCs w:val="20"/>
                <w:highlight w:val="yellow"/>
              </w:rPr>
              <w:t xml:space="preserve"> pas d'obstacles à la libre circulation des marchandises</w:t>
            </w:r>
          </w:p>
          <w:p w:rsidR="001C1A5C" w:rsidRPr="00C0712E" w:rsidRDefault="001C1A5C" w:rsidP="00E87381">
            <w:pPr>
              <w:pStyle w:val="Paragraphedeliste"/>
              <w:numPr>
                <w:ilvl w:val="0"/>
                <w:numId w:val="23"/>
              </w:numPr>
              <w:ind w:left="389" w:hanging="283"/>
              <w:rPr>
                <w:rFonts w:cstheme="minorHAnsi"/>
                <w:sz w:val="20"/>
                <w:szCs w:val="20"/>
                <w:highlight w:val="yellow"/>
              </w:rPr>
            </w:pPr>
            <w:r w:rsidRPr="00C0712E">
              <w:rPr>
                <w:rFonts w:cstheme="minorHAnsi"/>
                <w:sz w:val="20"/>
                <w:szCs w:val="20"/>
                <w:highlight w:val="yellow"/>
              </w:rPr>
              <w:t>Les États membres sont autorisés à recommander une ou plusieurs formes d'expression au sein de leurs territoires.</w:t>
            </w:r>
          </w:p>
          <w:p w:rsidR="001C1A5C" w:rsidRDefault="001C1A5C" w:rsidP="00A00B4A">
            <w:pPr>
              <w:rPr>
                <w:rFonts w:cstheme="minorHAnsi"/>
                <w:sz w:val="20"/>
                <w:szCs w:val="20"/>
              </w:rPr>
            </w:pPr>
          </w:p>
        </w:tc>
        <w:tc>
          <w:tcPr>
            <w:tcW w:w="4715" w:type="dxa"/>
          </w:tcPr>
          <w:p w:rsidR="001C1A5C" w:rsidRDefault="001C1A5C" w:rsidP="00A00B4A">
            <w:pPr>
              <w:rPr>
                <w:rFonts w:cstheme="minorHAnsi"/>
                <w:sz w:val="20"/>
                <w:szCs w:val="20"/>
              </w:rPr>
            </w:pPr>
          </w:p>
        </w:tc>
      </w:tr>
      <w:tr w:rsidR="001C1A5C" w:rsidTr="005D6C46">
        <w:tc>
          <w:tcPr>
            <w:tcW w:w="4714" w:type="dxa"/>
            <w:shd w:val="clear" w:color="auto" w:fill="FDE9D9" w:themeFill="accent6" w:themeFillTint="33"/>
            <w:vAlign w:val="center"/>
          </w:tcPr>
          <w:p w:rsidR="001C1A5C" w:rsidRPr="005D6C46" w:rsidRDefault="001C1A5C" w:rsidP="005D6C46">
            <w:pPr>
              <w:rPr>
                <w:rFonts w:cstheme="minorHAnsi"/>
                <w:b/>
                <w:sz w:val="20"/>
                <w:szCs w:val="20"/>
              </w:rPr>
            </w:pPr>
            <w:r w:rsidRPr="005D6C46">
              <w:rPr>
                <w:rFonts w:cstheme="minorHAnsi"/>
                <w:b/>
                <w:sz w:val="20"/>
                <w:szCs w:val="20"/>
              </w:rPr>
              <w:t xml:space="preserve">Lisibilité </w:t>
            </w:r>
          </w:p>
          <w:p w:rsidR="001C1A5C" w:rsidRPr="005D6C46" w:rsidRDefault="001C1A5C" w:rsidP="005D6C46">
            <w:pPr>
              <w:rPr>
                <w:rFonts w:cstheme="minorHAnsi"/>
                <w:b/>
                <w:sz w:val="20"/>
                <w:szCs w:val="20"/>
              </w:rPr>
            </w:pPr>
            <w:r w:rsidRPr="005D6C46">
              <w:rPr>
                <w:rFonts w:cstheme="minorHAnsi"/>
                <w:b/>
                <w:sz w:val="20"/>
                <w:szCs w:val="20"/>
              </w:rPr>
              <w:t xml:space="preserve">(Amendement de compromis 1) </w:t>
            </w:r>
          </w:p>
          <w:p w:rsidR="00721A96" w:rsidRPr="005D6C46" w:rsidRDefault="00721A96" w:rsidP="005D6C46">
            <w:pPr>
              <w:rPr>
                <w:rFonts w:cstheme="minorHAnsi"/>
                <w:b/>
                <w:sz w:val="20"/>
                <w:szCs w:val="20"/>
              </w:rPr>
            </w:pPr>
            <w:r w:rsidRPr="005D6C46">
              <w:rPr>
                <w:rFonts w:cstheme="minorHAnsi"/>
                <w:b/>
                <w:sz w:val="20"/>
                <w:szCs w:val="20"/>
              </w:rPr>
              <w:t>Amendement 191</w:t>
            </w:r>
          </w:p>
          <w:p w:rsidR="001C1A5C" w:rsidRPr="005D6C46" w:rsidRDefault="001C1A5C" w:rsidP="005D6C46">
            <w:pPr>
              <w:rPr>
                <w:rFonts w:cstheme="minorHAnsi"/>
                <w:b/>
                <w:sz w:val="20"/>
                <w:szCs w:val="20"/>
              </w:rPr>
            </w:pPr>
          </w:p>
        </w:tc>
        <w:tc>
          <w:tcPr>
            <w:tcW w:w="4715" w:type="dxa"/>
          </w:tcPr>
          <w:p w:rsidR="001C1A5C" w:rsidRPr="00A33505" w:rsidRDefault="001C1A5C" w:rsidP="00721A96">
            <w:pPr>
              <w:pStyle w:val="Paragraphedeliste"/>
              <w:numPr>
                <w:ilvl w:val="0"/>
                <w:numId w:val="19"/>
              </w:numPr>
              <w:ind w:left="389" w:hanging="425"/>
              <w:rPr>
                <w:rFonts w:cstheme="minorHAnsi"/>
                <w:sz w:val="20"/>
                <w:szCs w:val="20"/>
                <w:highlight w:val="darkGreen"/>
              </w:rPr>
            </w:pPr>
            <w:r w:rsidRPr="00A33505">
              <w:rPr>
                <w:rFonts w:cstheme="minorHAnsi"/>
                <w:sz w:val="20"/>
                <w:szCs w:val="20"/>
                <w:highlight w:val="darkGreen"/>
              </w:rPr>
              <w:t xml:space="preserve">1.2mm pour les surfaces imprimables égales ou supérieures à 80cm2. </w:t>
            </w:r>
          </w:p>
          <w:p w:rsidR="00A63D53" w:rsidRPr="00A33505" w:rsidRDefault="001C1A5C" w:rsidP="00A63D53">
            <w:pPr>
              <w:pStyle w:val="Paragraphedeliste"/>
              <w:numPr>
                <w:ilvl w:val="0"/>
                <w:numId w:val="19"/>
              </w:numPr>
              <w:ind w:left="389" w:hanging="425"/>
              <w:rPr>
                <w:rFonts w:cstheme="minorHAnsi"/>
                <w:sz w:val="20"/>
                <w:szCs w:val="20"/>
                <w:highlight w:val="darkGreen"/>
              </w:rPr>
            </w:pPr>
            <w:r w:rsidRPr="00A33505">
              <w:rPr>
                <w:rFonts w:cstheme="minorHAnsi"/>
                <w:sz w:val="20"/>
                <w:szCs w:val="20"/>
                <w:highlight w:val="darkGreen"/>
              </w:rPr>
              <w:t>0,9 mm : si la surface imprimable est inférieure à 80cm2.</w:t>
            </w:r>
          </w:p>
          <w:p w:rsidR="00A63D53" w:rsidRPr="00A33505" w:rsidRDefault="00A63D53" w:rsidP="00A63D53">
            <w:pPr>
              <w:pStyle w:val="Paragraphedeliste"/>
              <w:numPr>
                <w:ilvl w:val="0"/>
                <w:numId w:val="19"/>
              </w:numPr>
              <w:ind w:left="389" w:hanging="425"/>
              <w:rPr>
                <w:rFonts w:cstheme="minorHAnsi"/>
                <w:sz w:val="20"/>
                <w:szCs w:val="20"/>
                <w:highlight w:val="darkGreen"/>
              </w:rPr>
            </w:pPr>
            <w:r w:rsidRPr="00A33505">
              <w:rPr>
                <w:rFonts w:cstheme="minorHAnsi"/>
                <w:sz w:val="20"/>
                <w:szCs w:val="20"/>
                <w:highlight w:val="darkGreen"/>
              </w:rPr>
              <w:t>obligation d’indiquer</w:t>
            </w:r>
            <w:r w:rsidR="00C70E91" w:rsidRPr="00A33505">
              <w:rPr>
                <w:rFonts w:cstheme="minorHAnsi"/>
                <w:sz w:val="20"/>
                <w:szCs w:val="20"/>
                <w:highlight w:val="darkGreen"/>
              </w:rPr>
              <w:t xml:space="preserve"> uniquement</w:t>
            </w:r>
            <w:r w:rsidRPr="00A33505">
              <w:rPr>
                <w:rFonts w:cstheme="minorHAnsi"/>
                <w:sz w:val="20"/>
                <w:szCs w:val="20"/>
                <w:highlight w:val="darkGreen"/>
              </w:rPr>
              <w:t xml:space="preserve"> le nom de l’aliment, les ingrédients listés dans l’annexe 2, la quantité nette, et la date de péremption</w:t>
            </w:r>
            <w:r w:rsidR="00C70E91" w:rsidRPr="00A33505">
              <w:rPr>
                <w:rFonts w:cstheme="minorHAnsi"/>
                <w:sz w:val="20"/>
                <w:szCs w:val="20"/>
                <w:highlight w:val="darkGreen"/>
              </w:rPr>
              <w:t xml:space="preserve"> si la surface imprimable est inférieure à 80 cm²</w:t>
            </w:r>
          </w:p>
          <w:p w:rsidR="001C1A5C" w:rsidRPr="00A33505" w:rsidRDefault="001C1A5C" w:rsidP="00721A96">
            <w:pPr>
              <w:pStyle w:val="Paragraphedeliste"/>
              <w:numPr>
                <w:ilvl w:val="0"/>
                <w:numId w:val="19"/>
              </w:numPr>
              <w:ind w:left="389" w:hanging="425"/>
              <w:rPr>
                <w:rFonts w:cstheme="minorHAnsi"/>
                <w:sz w:val="20"/>
                <w:szCs w:val="20"/>
                <w:highlight w:val="darkGreen"/>
              </w:rPr>
            </w:pPr>
            <w:r w:rsidRPr="00A33505">
              <w:rPr>
                <w:rFonts w:cstheme="minorHAnsi"/>
                <w:sz w:val="20"/>
                <w:szCs w:val="20"/>
                <w:highlight w:val="darkGreen"/>
              </w:rPr>
              <w:t>Des critères tels que le type de police, le contraste,  ... sont à prendre en considération.</w:t>
            </w:r>
          </w:p>
          <w:p w:rsidR="001C1A5C" w:rsidRPr="00A33505" w:rsidRDefault="001C1A5C" w:rsidP="00721A96">
            <w:pPr>
              <w:pStyle w:val="Paragraphedeliste"/>
              <w:numPr>
                <w:ilvl w:val="0"/>
                <w:numId w:val="19"/>
              </w:numPr>
              <w:ind w:left="389" w:hanging="425"/>
              <w:rPr>
                <w:rFonts w:cstheme="minorHAnsi"/>
                <w:sz w:val="20"/>
                <w:szCs w:val="20"/>
                <w:highlight w:val="darkGreen"/>
              </w:rPr>
            </w:pPr>
            <w:r w:rsidRPr="00A33505">
              <w:rPr>
                <w:rFonts w:cstheme="minorHAnsi"/>
                <w:sz w:val="20"/>
                <w:szCs w:val="20"/>
                <w:highlight w:val="darkGreen"/>
              </w:rPr>
              <w:t>La Commission après consultation et via des actes délégués pourra prendre d’autres règles de lisibilité obligatoire</w:t>
            </w:r>
          </w:p>
          <w:p w:rsidR="001C1A5C" w:rsidRPr="00A33505" w:rsidRDefault="001C1A5C" w:rsidP="00A00B4A">
            <w:pPr>
              <w:rPr>
                <w:rFonts w:cstheme="minorHAnsi"/>
                <w:sz w:val="20"/>
                <w:szCs w:val="20"/>
                <w:highlight w:val="darkGreen"/>
              </w:rPr>
            </w:pPr>
          </w:p>
        </w:tc>
        <w:tc>
          <w:tcPr>
            <w:tcW w:w="4715" w:type="dxa"/>
          </w:tcPr>
          <w:p w:rsidR="001C1A5C" w:rsidRDefault="001C1A5C" w:rsidP="00A00B4A">
            <w:pPr>
              <w:rPr>
                <w:rFonts w:cstheme="minorHAnsi"/>
                <w:sz w:val="20"/>
                <w:szCs w:val="20"/>
              </w:rPr>
            </w:pPr>
          </w:p>
          <w:p w:rsidR="00721A96" w:rsidRDefault="00721A96" w:rsidP="00A00B4A">
            <w:pPr>
              <w:rPr>
                <w:rFonts w:cstheme="minorHAnsi"/>
                <w:sz w:val="20"/>
                <w:szCs w:val="20"/>
              </w:rPr>
            </w:pPr>
          </w:p>
          <w:p w:rsidR="00C70E91" w:rsidRPr="00A33505" w:rsidRDefault="00A63D53" w:rsidP="00C70E91">
            <w:pPr>
              <w:pStyle w:val="Paragraphedeliste"/>
              <w:numPr>
                <w:ilvl w:val="0"/>
                <w:numId w:val="19"/>
              </w:numPr>
              <w:ind w:left="352" w:hanging="283"/>
              <w:rPr>
                <w:rFonts w:cstheme="minorHAnsi"/>
                <w:color w:val="FF0000"/>
                <w:sz w:val="20"/>
                <w:szCs w:val="20"/>
              </w:rPr>
            </w:pPr>
            <w:r w:rsidRPr="00A33505">
              <w:rPr>
                <w:rFonts w:cstheme="minorHAnsi"/>
                <w:color w:val="FF0000"/>
                <w:sz w:val="20"/>
                <w:szCs w:val="20"/>
              </w:rPr>
              <w:t xml:space="preserve">0,9 mm : si la surface </w:t>
            </w:r>
            <w:r w:rsidRPr="00A33505">
              <w:rPr>
                <w:rFonts w:cstheme="minorHAnsi"/>
                <w:dstrike/>
                <w:color w:val="FF0000"/>
                <w:sz w:val="20"/>
                <w:szCs w:val="20"/>
              </w:rPr>
              <w:t>imprimable</w:t>
            </w:r>
            <w:r w:rsidR="00C70E91" w:rsidRPr="00A33505">
              <w:rPr>
                <w:rFonts w:cstheme="minorHAnsi"/>
                <w:color w:val="FF0000"/>
                <w:sz w:val="20"/>
                <w:szCs w:val="20"/>
              </w:rPr>
              <w:t xml:space="preserve"> est inférieure à </w:t>
            </w:r>
            <w:r w:rsidR="002A35BA" w:rsidRPr="00A33505">
              <w:rPr>
                <w:rFonts w:cstheme="minorHAnsi"/>
                <w:b/>
                <w:color w:val="FF0000"/>
                <w:sz w:val="20"/>
                <w:szCs w:val="20"/>
              </w:rPr>
              <w:t>80</w:t>
            </w:r>
            <w:r w:rsidR="00C70E91" w:rsidRPr="00A33505">
              <w:rPr>
                <w:rFonts w:cstheme="minorHAnsi"/>
                <w:color w:val="FF0000"/>
                <w:sz w:val="20"/>
                <w:szCs w:val="20"/>
              </w:rPr>
              <w:t xml:space="preserve"> </w:t>
            </w:r>
            <w:r w:rsidRPr="00A33505">
              <w:rPr>
                <w:rFonts w:cstheme="minorHAnsi"/>
                <w:color w:val="FF0000"/>
                <w:sz w:val="20"/>
                <w:szCs w:val="20"/>
              </w:rPr>
              <w:t>cm2.</w:t>
            </w:r>
          </w:p>
          <w:p w:rsidR="00C70E91" w:rsidRPr="00A33505" w:rsidRDefault="00C70E91" w:rsidP="00C70E91">
            <w:pPr>
              <w:pStyle w:val="Paragraphedeliste"/>
              <w:numPr>
                <w:ilvl w:val="0"/>
                <w:numId w:val="19"/>
              </w:numPr>
              <w:ind w:left="352" w:hanging="283"/>
              <w:rPr>
                <w:rFonts w:cstheme="minorHAnsi"/>
                <w:color w:val="FF0000"/>
                <w:sz w:val="20"/>
                <w:szCs w:val="20"/>
              </w:rPr>
            </w:pPr>
            <w:r w:rsidRPr="00A33505">
              <w:rPr>
                <w:rFonts w:cstheme="minorHAnsi"/>
                <w:color w:val="FF0000"/>
                <w:sz w:val="20"/>
                <w:szCs w:val="20"/>
              </w:rPr>
              <w:t xml:space="preserve">obligation d’indiquer […] péremption si la surface </w:t>
            </w:r>
            <w:r w:rsidRPr="00A33505">
              <w:rPr>
                <w:rFonts w:cstheme="minorHAnsi"/>
                <w:dstrike/>
                <w:color w:val="FF0000"/>
                <w:sz w:val="20"/>
                <w:szCs w:val="20"/>
              </w:rPr>
              <w:t>imprimable</w:t>
            </w:r>
            <w:r w:rsidR="002A35BA" w:rsidRPr="00A33505">
              <w:rPr>
                <w:rFonts w:cstheme="minorHAnsi"/>
                <w:color w:val="FF0000"/>
                <w:sz w:val="20"/>
                <w:szCs w:val="20"/>
              </w:rPr>
              <w:t xml:space="preserve"> est inférieure à </w:t>
            </w:r>
            <w:r w:rsidR="002A35BA" w:rsidRPr="00A33505">
              <w:rPr>
                <w:rFonts w:cstheme="minorHAnsi"/>
                <w:b/>
                <w:color w:val="FF0000"/>
                <w:sz w:val="20"/>
                <w:szCs w:val="20"/>
              </w:rPr>
              <w:t>25</w:t>
            </w:r>
            <w:r w:rsidRPr="00A33505">
              <w:rPr>
                <w:rFonts w:cstheme="minorHAnsi"/>
                <w:b/>
                <w:color w:val="FF0000"/>
                <w:sz w:val="20"/>
                <w:szCs w:val="20"/>
              </w:rPr>
              <w:t xml:space="preserve"> </w:t>
            </w:r>
            <w:r w:rsidRPr="00A33505">
              <w:rPr>
                <w:rFonts w:cstheme="minorHAnsi"/>
                <w:color w:val="FF0000"/>
                <w:sz w:val="20"/>
                <w:szCs w:val="20"/>
              </w:rPr>
              <w:t>cm²</w:t>
            </w:r>
          </w:p>
          <w:p w:rsidR="00721A96" w:rsidRPr="00603E3B" w:rsidRDefault="00A63D53" w:rsidP="00603E3B">
            <w:pPr>
              <w:rPr>
                <w:rFonts w:cstheme="minorHAnsi"/>
                <w:color w:val="FF0000"/>
                <w:sz w:val="20"/>
                <w:szCs w:val="20"/>
              </w:rPr>
            </w:pPr>
            <w:r w:rsidRPr="00A33505">
              <w:rPr>
                <w:rFonts w:cstheme="minorHAnsi"/>
                <w:color w:val="FF0000"/>
                <w:sz w:val="20"/>
                <w:szCs w:val="20"/>
              </w:rPr>
              <w:t>Les ex</w:t>
            </w:r>
            <w:r w:rsidR="00B23CA9" w:rsidRPr="00A33505">
              <w:rPr>
                <w:rFonts w:cstheme="minorHAnsi"/>
                <w:color w:val="FF0000"/>
                <w:sz w:val="20"/>
                <w:szCs w:val="20"/>
              </w:rPr>
              <w:t xml:space="preserve">emptions ne se </w:t>
            </w:r>
            <w:r w:rsidR="002A35BA" w:rsidRPr="00A33505">
              <w:rPr>
                <w:rFonts w:cstheme="minorHAnsi"/>
                <w:color w:val="FF0000"/>
                <w:sz w:val="20"/>
                <w:szCs w:val="20"/>
              </w:rPr>
              <w:t xml:space="preserve">mesurent plus sur le critère </w:t>
            </w:r>
            <w:r w:rsidR="00B23CA9" w:rsidRPr="00A33505">
              <w:rPr>
                <w:rFonts w:cstheme="minorHAnsi"/>
                <w:color w:val="FF0000"/>
                <w:sz w:val="20"/>
                <w:szCs w:val="20"/>
              </w:rPr>
              <w:t>de surface imprimable</w:t>
            </w:r>
            <w:r w:rsidR="002A35BA" w:rsidRPr="00A33505">
              <w:rPr>
                <w:rFonts w:cstheme="minorHAnsi"/>
                <w:color w:val="FF0000"/>
                <w:sz w:val="20"/>
                <w:szCs w:val="20"/>
              </w:rPr>
              <w:t>.</w:t>
            </w:r>
            <w:r w:rsidR="002A35BA">
              <w:rPr>
                <w:rFonts w:cstheme="minorHAnsi"/>
                <w:color w:val="FF0000"/>
                <w:sz w:val="20"/>
                <w:szCs w:val="20"/>
              </w:rPr>
              <w:t xml:space="preserve"> </w:t>
            </w:r>
          </w:p>
          <w:p w:rsidR="00721A96" w:rsidRDefault="00721A96" w:rsidP="00A00B4A">
            <w:pPr>
              <w:rPr>
                <w:rFonts w:cstheme="minorHAnsi"/>
                <w:sz w:val="20"/>
                <w:szCs w:val="20"/>
              </w:rPr>
            </w:pPr>
          </w:p>
        </w:tc>
      </w:tr>
      <w:tr w:rsidR="001C1A5C" w:rsidTr="005D6C46">
        <w:tc>
          <w:tcPr>
            <w:tcW w:w="4714" w:type="dxa"/>
            <w:shd w:val="clear" w:color="auto" w:fill="FDE9D9" w:themeFill="accent6" w:themeFillTint="33"/>
            <w:vAlign w:val="center"/>
          </w:tcPr>
          <w:p w:rsidR="001C1A5C" w:rsidRPr="005D6C46" w:rsidRDefault="001C1A5C" w:rsidP="005D6C46">
            <w:pPr>
              <w:rPr>
                <w:rFonts w:cstheme="minorHAnsi"/>
                <w:b/>
                <w:sz w:val="20"/>
                <w:szCs w:val="20"/>
              </w:rPr>
            </w:pPr>
            <w:r w:rsidRPr="005D6C46">
              <w:rPr>
                <w:rFonts w:cstheme="minorHAnsi"/>
                <w:b/>
                <w:sz w:val="20"/>
                <w:szCs w:val="20"/>
              </w:rPr>
              <w:t xml:space="preserve">Responsabilité </w:t>
            </w:r>
          </w:p>
          <w:p w:rsidR="001C1A5C" w:rsidRPr="005D6C46" w:rsidRDefault="001C1A5C" w:rsidP="005D6C46">
            <w:pPr>
              <w:rPr>
                <w:rFonts w:cstheme="minorHAnsi"/>
                <w:b/>
                <w:sz w:val="20"/>
                <w:szCs w:val="20"/>
              </w:rPr>
            </w:pPr>
            <w:r w:rsidRPr="005D6C46">
              <w:rPr>
                <w:rFonts w:cstheme="minorHAnsi"/>
                <w:b/>
                <w:sz w:val="20"/>
                <w:szCs w:val="20"/>
              </w:rPr>
              <w:t xml:space="preserve">(Amendements 33, 34, 35, 36 et 37) </w:t>
            </w:r>
          </w:p>
          <w:p w:rsidR="001C1A5C" w:rsidRPr="005D6C46" w:rsidRDefault="001C1A5C" w:rsidP="005D6C46">
            <w:pPr>
              <w:rPr>
                <w:rFonts w:cstheme="minorHAnsi"/>
                <w:b/>
                <w:sz w:val="20"/>
                <w:szCs w:val="20"/>
              </w:rPr>
            </w:pPr>
          </w:p>
        </w:tc>
        <w:tc>
          <w:tcPr>
            <w:tcW w:w="4715" w:type="dxa"/>
          </w:tcPr>
          <w:p w:rsidR="001C1A5C" w:rsidRDefault="001C1A5C" w:rsidP="001C1A5C">
            <w:pPr>
              <w:rPr>
                <w:rFonts w:cstheme="minorHAnsi"/>
                <w:sz w:val="20"/>
                <w:szCs w:val="20"/>
              </w:rPr>
            </w:pPr>
            <w:r w:rsidRPr="00C0712E">
              <w:rPr>
                <w:rFonts w:cstheme="minorHAnsi"/>
                <w:sz w:val="20"/>
                <w:szCs w:val="20"/>
                <w:highlight w:val="yellow"/>
              </w:rPr>
              <w:t>Les amendements n’ont pas retenu. Donc retour à la position du Conseil en 1ère lecture. La DGCCRF en avait cette lecture : celui qui est responsable de la présence/exactitude de l’information est le fabricant (si implanté en Union Européenne), le distributeur (si MDD), si provenance d’un pays tiers c’est l’importateur. Les distributeurs ne doivent pas distribuer des produits dont ils pensent que les informations étiquetés sont fausses.</w:t>
            </w:r>
          </w:p>
          <w:p w:rsidR="00C0712E" w:rsidRPr="00C0712E" w:rsidRDefault="00C0712E" w:rsidP="001C1A5C">
            <w:pPr>
              <w:rPr>
                <w:rFonts w:cstheme="minorHAnsi"/>
                <w:color w:val="FF0000"/>
                <w:sz w:val="20"/>
                <w:szCs w:val="20"/>
              </w:rPr>
            </w:pPr>
            <w:r>
              <w:rPr>
                <w:rFonts w:cstheme="minorHAnsi"/>
                <w:color w:val="FF0000"/>
                <w:sz w:val="20"/>
                <w:szCs w:val="20"/>
              </w:rPr>
              <w:t>Cela peut poser des problèmes à Leclerc qui met l’adresse de ses fournisseurs sur ses produits MDD</w:t>
            </w:r>
          </w:p>
          <w:p w:rsidR="001C1A5C" w:rsidRDefault="001C1A5C" w:rsidP="00A00B4A">
            <w:pPr>
              <w:rPr>
                <w:rFonts w:cstheme="minorHAnsi"/>
                <w:sz w:val="20"/>
                <w:szCs w:val="20"/>
              </w:rPr>
            </w:pPr>
          </w:p>
        </w:tc>
        <w:tc>
          <w:tcPr>
            <w:tcW w:w="4715" w:type="dxa"/>
          </w:tcPr>
          <w:p w:rsidR="001C1A5C" w:rsidRDefault="001C1A5C" w:rsidP="00A00B4A">
            <w:pPr>
              <w:rPr>
                <w:rFonts w:cstheme="minorHAnsi"/>
                <w:sz w:val="20"/>
                <w:szCs w:val="20"/>
              </w:rPr>
            </w:pPr>
          </w:p>
        </w:tc>
      </w:tr>
      <w:tr w:rsidR="001C1A5C" w:rsidTr="005D6C46">
        <w:tc>
          <w:tcPr>
            <w:tcW w:w="4714" w:type="dxa"/>
            <w:shd w:val="clear" w:color="auto" w:fill="FDE9D9" w:themeFill="accent6" w:themeFillTint="33"/>
            <w:vAlign w:val="center"/>
          </w:tcPr>
          <w:p w:rsidR="001C1A5C" w:rsidRPr="00120A88" w:rsidRDefault="001C1A5C" w:rsidP="005D6C46">
            <w:pPr>
              <w:rPr>
                <w:rFonts w:cstheme="minorHAnsi"/>
                <w:b/>
                <w:color w:val="FF0000"/>
                <w:sz w:val="20"/>
                <w:szCs w:val="20"/>
              </w:rPr>
            </w:pPr>
            <w:r w:rsidRPr="00120A88">
              <w:rPr>
                <w:rFonts w:cstheme="minorHAnsi"/>
                <w:b/>
                <w:sz w:val="20"/>
                <w:szCs w:val="20"/>
                <w:highlight w:val="yellow"/>
              </w:rPr>
              <w:t>Indication du nom du fabricant</w:t>
            </w:r>
            <w:r w:rsidRPr="005D6C46">
              <w:rPr>
                <w:rFonts w:cstheme="minorHAnsi"/>
                <w:b/>
                <w:sz w:val="20"/>
                <w:szCs w:val="20"/>
              </w:rPr>
              <w:t xml:space="preserve"> </w:t>
            </w:r>
            <w:r w:rsidR="00120A88">
              <w:rPr>
                <w:rFonts w:cstheme="minorHAnsi"/>
                <w:b/>
                <w:color w:val="FF0000"/>
                <w:sz w:val="20"/>
                <w:szCs w:val="20"/>
              </w:rPr>
              <w:t xml:space="preserve"> à noter que nous avons une obligation de mettre l’adresse du fabricant sur les produits sous signe officiel (loi NRE)</w:t>
            </w:r>
          </w:p>
          <w:p w:rsidR="001C1A5C" w:rsidRPr="005D6C46" w:rsidRDefault="001C1A5C" w:rsidP="005D6C46">
            <w:pPr>
              <w:rPr>
                <w:rFonts w:cstheme="minorHAnsi"/>
                <w:b/>
                <w:sz w:val="20"/>
                <w:szCs w:val="20"/>
              </w:rPr>
            </w:pPr>
          </w:p>
        </w:tc>
        <w:tc>
          <w:tcPr>
            <w:tcW w:w="4715" w:type="dxa"/>
          </w:tcPr>
          <w:p w:rsidR="001C1A5C" w:rsidRPr="001C1A5C" w:rsidRDefault="001C1A5C" w:rsidP="001C1A5C">
            <w:pPr>
              <w:rPr>
                <w:rFonts w:cstheme="minorHAnsi"/>
                <w:sz w:val="20"/>
                <w:szCs w:val="20"/>
              </w:rPr>
            </w:pPr>
            <w:r w:rsidRPr="001C1A5C">
              <w:rPr>
                <w:rFonts w:cstheme="minorHAnsi"/>
                <w:sz w:val="20"/>
                <w:szCs w:val="20"/>
              </w:rPr>
              <w:t>L’amendement a été rejeté donc pas d’indication obligatoire du nom du producteur sur le produit à marque propre.</w:t>
            </w:r>
          </w:p>
          <w:p w:rsidR="001C1A5C" w:rsidRDefault="001C1A5C" w:rsidP="00A00B4A">
            <w:pPr>
              <w:rPr>
                <w:rFonts w:cstheme="minorHAnsi"/>
                <w:sz w:val="20"/>
                <w:szCs w:val="20"/>
              </w:rPr>
            </w:pPr>
          </w:p>
        </w:tc>
        <w:tc>
          <w:tcPr>
            <w:tcW w:w="4715" w:type="dxa"/>
          </w:tcPr>
          <w:p w:rsidR="001C1A5C" w:rsidRDefault="001C1A5C" w:rsidP="00A00B4A">
            <w:pPr>
              <w:rPr>
                <w:rFonts w:cstheme="minorHAnsi"/>
                <w:sz w:val="20"/>
                <w:szCs w:val="20"/>
              </w:rPr>
            </w:pPr>
          </w:p>
        </w:tc>
      </w:tr>
      <w:tr w:rsidR="001C1A5C" w:rsidTr="005D6C46">
        <w:tc>
          <w:tcPr>
            <w:tcW w:w="4714" w:type="dxa"/>
            <w:shd w:val="clear" w:color="auto" w:fill="FDE9D9" w:themeFill="accent6" w:themeFillTint="33"/>
            <w:vAlign w:val="center"/>
          </w:tcPr>
          <w:p w:rsidR="001C1A5C" w:rsidRPr="00CC4AF1" w:rsidRDefault="001C1A5C" w:rsidP="005D6C46">
            <w:pPr>
              <w:rPr>
                <w:rFonts w:cstheme="minorHAnsi"/>
                <w:b/>
                <w:sz w:val="20"/>
                <w:szCs w:val="20"/>
                <w:highlight w:val="yellow"/>
              </w:rPr>
            </w:pPr>
            <w:r w:rsidRPr="00CC4AF1">
              <w:rPr>
                <w:rFonts w:cstheme="minorHAnsi"/>
                <w:b/>
                <w:sz w:val="20"/>
                <w:szCs w:val="20"/>
                <w:highlight w:val="yellow"/>
              </w:rPr>
              <w:t xml:space="preserve">Indication de l'origine  </w:t>
            </w:r>
          </w:p>
          <w:p w:rsidR="001C1A5C" w:rsidRPr="00CC4AF1" w:rsidRDefault="001C1A5C" w:rsidP="005D6C46">
            <w:pPr>
              <w:rPr>
                <w:rFonts w:cstheme="minorHAnsi"/>
                <w:b/>
                <w:color w:val="FF0000"/>
                <w:sz w:val="20"/>
                <w:szCs w:val="20"/>
              </w:rPr>
            </w:pPr>
            <w:r w:rsidRPr="00CC4AF1">
              <w:rPr>
                <w:rFonts w:cstheme="minorHAnsi"/>
                <w:b/>
                <w:sz w:val="20"/>
                <w:szCs w:val="20"/>
                <w:highlight w:val="yellow"/>
              </w:rPr>
              <w:t>(Amendement consolidé 4, 32, 117,128, 136</w:t>
            </w:r>
            <w:r w:rsidR="00CC4AF1">
              <w:rPr>
                <w:rFonts w:cstheme="minorHAnsi"/>
                <w:b/>
                <w:sz w:val="20"/>
                <w:szCs w:val="20"/>
              </w:rPr>
              <w:t xml:space="preserve"> </w:t>
            </w:r>
            <w:r w:rsidR="00CC4AF1">
              <w:rPr>
                <w:rFonts w:cstheme="minorHAnsi"/>
                <w:b/>
                <w:color w:val="FF0000"/>
                <w:sz w:val="20"/>
                <w:szCs w:val="20"/>
              </w:rPr>
              <w:t>(l’amendement du parlement ne parle pas de 50%)</w:t>
            </w:r>
          </w:p>
        </w:tc>
        <w:tc>
          <w:tcPr>
            <w:tcW w:w="4715" w:type="dxa"/>
          </w:tcPr>
          <w:p w:rsidR="001C1A5C" w:rsidRPr="001D4CEF" w:rsidRDefault="001C1A5C" w:rsidP="001C1A5C">
            <w:pPr>
              <w:rPr>
                <w:rFonts w:cstheme="minorHAnsi"/>
                <w:i/>
                <w:sz w:val="20"/>
                <w:szCs w:val="20"/>
              </w:rPr>
            </w:pPr>
            <w:r w:rsidRPr="001D4CEF">
              <w:rPr>
                <w:rFonts w:cstheme="minorHAnsi"/>
                <w:i/>
                <w:sz w:val="20"/>
                <w:szCs w:val="20"/>
              </w:rPr>
              <w:t>ces obligations vont plus loin que celles proposées par le Conseil.</w:t>
            </w:r>
          </w:p>
          <w:p w:rsidR="001D4CEF" w:rsidRDefault="001D4CEF" w:rsidP="001C1A5C">
            <w:pPr>
              <w:rPr>
                <w:rFonts w:cstheme="minorHAnsi"/>
                <w:sz w:val="20"/>
                <w:szCs w:val="20"/>
              </w:rPr>
            </w:pPr>
          </w:p>
          <w:p w:rsidR="001C1A5C" w:rsidRPr="001C1A5C" w:rsidRDefault="001C1A5C" w:rsidP="001C1A5C">
            <w:pPr>
              <w:rPr>
                <w:rFonts w:cstheme="minorHAnsi"/>
                <w:sz w:val="20"/>
                <w:szCs w:val="20"/>
              </w:rPr>
            </w:pPr>
            <w:r w:rsidRPr="001C1A5C">
              <w:rPr>
                <w:rFonts w:cstheme="minorHAnsi"/>
                <w:sz w:val="20"/>
                <w:szCs w:val="20"/>
              </w:rPr>
              <w:t>Indication du pays ou lieu de provenance:</w:t>
            </w:r>
          </w:p>
          <w:p w:rsidR="001C1A5C" w:rsidRDefault="001D4CEF" w:rsidP="001D4CEF">
            <w:pPr>
              <w:pStyle w:val="Paragraphedeliste"/>
              <w:numPr>
                <w:ilvl w:val="0"/>
                <w:numId w:val="19"/>
              </w:numPr>
              <w:ind w:left="389" w:hanging="283"/>
              <w:rPr>
                <w:rFonts w:cstheme="minorHAnsi"/>
                <w:sz w:val="20"/>
                <w:szCs w:val="20"/>
              </w:rPr>
            </w:pPr>
            <w:r>
              <w:rPr>
                <w:rFonts w:cstheme="minorHAnsi"/>
                <w:sz w:val="20"/>
                <w:szCs w:val="20"/>
              </w:rPr>
              <w:t xml:space="preserve">Obligatoire </w:t>
            </w:r>
            <w:r w:rsidR="001C1A5C" w:rsidRPr="001D4CEF">
              <w:rPr>
                <w:rFonts w:cstheme="minorHAnsi"/>
                <w:sz w:val="20"/>
                <w:szCs w:val="20"/>
              </w:rPr>
              <w:t>lorsque le défaut d'indiquer cela pourrait induire en erreur le consommateur,</w:t>
            </w:r>
            <w:r>
              <w:rPr>
                <w:rFonts w:cstheme="minorHAnsi"/>
                <w:sz w:val="20"/>
                <w:szCs w:val="20"/>
              </w:rPr>
              <w:t>(amdmt 117)</w:t>
            </w:r>
          </w:p>
          <w:p w:rsidR="001D4CEF" w:rsidRPr="001D4CEF" w:rsidRDefault="001D4CEF" w:rsidP="001D4CEF">
            <w:pPr>
              <w:pStyle w:val="Paragraphedeliste"/>
              <w:ind w:left="389"/>
              <w:rPr>
                <w:rFonts w:cstheme="minorHAnsi"/>
                <w:sz w:val="20"/>
                <w:szCs w:val="20"/>
              </w:rPr>
            </w:pPr>
          </w:p>
          <w:p w:rsidR="001C1A5C" w:rsidRDefault="001C1A5C" w:rsidP="001D4CEF">
            <w:pPr>
              <w:pStyle w:val="Paragraphedeliste"/>
              <w:numPr>
                <w:ilvl w:val="0"/>
                <w:numId w:val="19"/>
              </w:numPr>
              <w:ind w:left="389" w:hanging="283"/>
              <w:rPr>
                <w:rFonts w:cstheme="minorHAnsi"/>
                <w:sz w:val="20"/>
                <w:szCs w:val="20"/>
              </w:rPr>
            </w:pPr>
            <w:r w:rsidRPr="001D4CEF">
              <w:rPr>
                <w:rFonts w:cstheme="minorHAnsi"/>
                <w:sz w:val="20"/>
                <w:szCs w:val="20"/>
              </w:rPr>
              <w:t>pour toutes les viandes et la volaille; lait et des produits laitiers; les fruits et légumes frais; les produits à ingrédient unique;</w:t>
            </w:r>
          </w:p>
          <w:p w:rsidR="00C839A9" w:rsidRPr="00C839A9" w:rsidRDefault="00C839A9" w:rsidP="00C839A9">
            <w:pPr>
              <w:rPr>
                <w:rFonts w:cstheme="minorHAnsi"/>
                <w:sz w:val="20"/>
                <w:szCs w:val="20"/>
              </w:rPr>
            </w:pPr>
          </w:p>
          <w:p w:rsidR="001C1A5C" w:rsidRDefault="001C1A5C" w:rsidP="001D4CEF">
            <w:pPr>
              <w:pStyle w:val="Paragraphedeliste"/>
              <w:numPr>
                <w:ilvl w:val="0"/>
                <w:numId w:val="19"/>
              </w:numPr>
              <w:ind w:left="389" w:hanging="283"/>
              <w:rPr>
                <w:rFonts w:cstheme="minorHAnsi"/>
                <w:sz w:val="20"/>
                <w:szCs w:val="20"/>
              </w:rPr>
            </w:pPr>
            <w:r w:rsidRPr="001D4CEF">
              <w:rPr>
                <w:rFonts w:cstheme="minorHAnsi"/>
                <w:sz w:val="20"/>
                <w:szCs w:val="20"/>
              </w:rPr>
              <w:t>pour les viandes, volailles et poissons lorsqu'ils sont utilisés comme ingrédient dans les aliments transformés.</w:t>
            </w:r>
          </w:p>
          <w:p w:rsidR="00C839A9" w:rsidRPr="00C839A9" w:rsidRDefault="00C839A9" w:rsidP="00C839A9">
            <w:pPr>
              <w:rPr>
                <w:rFonts w:cstheme="minorHAnsi"/>
                <w:sz w:val="20"/>
                <w:szCs w:val="20"/>
              </w:rPr>
            </w:pPr>
          </w:p>
          <w:p w:rsidR="001C1A5C" w:rsidRDefault="001C1A5C" w:rsidP="001D4CEF">
            <w:pPr>
              <w:pStyle w:val="Paragraphedeliste"/>
              <w:numPr>
                <w:ilvl w:val="0"/>
                <w:numId w:val="19"/>
              </w:numPr>
              <w:ind w:left="389" w:hanging="283"/>
              <w:rPr>
                <w:rFonts w:cstheme="minorHAnsi"/>
                <w:sz w:val="20"/>
                <w:szCs w:val="20"/>
              </w:rPr>
            </w:pPr>
            <w:r w:rsidRPr="001D4CEF">
              <w:rPr>
                <w:rFonts w:cstheme="minorHAnsi"/>
                <w:sz w:val="20"/>
                <w:szCs w:val="20"/>
              </w:rPr>
              <w:t>Pour la viande et la volaille, le pays ou le lieu de provenance ne peut être donné comme un lieu unique que si les animaux sont nés, élevés et abattus dans le même pays ou lieu. Dans les autres cas, chacun des différents lieux de naissance, d'élevage et d'abattage doit être donné (soumis à l'adoption de règles d'application )</w:t>
            </w:r>
          </w:p>
          <w:p w:rsidR="00C839A9" w:rsidRPr="00C839A9" w:rsidRDefault="00C839A9" w:rsidP="00C839A9">
            <w:pPr>
              <w:rPr>
                <w:rFonts w:cstheme="minorHAnsi"/>
                <w:sz w:val="20"/>
                <w:szCs w:val="20"/>
              </w:rPr>
            </w:pPr>
          </w:p>
          <w:p w:rsidR="001C1A5C" w:rsidRDefault="001C1A5C" w:rsidP="001D4CEF">
            <w:pPr>
              <w:pStyle w:val="Paragraphedeliste"/>
              <w:numPr>
                <w:ilvl w:val="0"/>
                <w:numId w:val="19"/>
              </w:numPr>
              <w:ind w:left="389" w:hanging="283"/>
              <w:rPr>
                <w:rFonts w:cstheme="minorHAnsi"/>
                <w:sz w:val="20"/>
                <w:szCs w:val="20"/>
              </w:rPr>
            </w:pPr>
            <w:r w:rsidRPr="001D4CEF">
              <w:rPr>
                <w:rFonts w:cstheme="minorHAnsi"/>
                <w:sz w:val="20"/>
                <w:szCs w:val="20"/>
              </w:rPr>
              <w:t>Dans les cinq ans, la Commission présentera un rapport sur l'état de mise en œuvre de ces dispositions, qui peut être accompagné de propositions législatives</w:t>
            </w:r>
          </w:p>
          <w:p w:rsidR="00C839A9" w:rsidRPr="00C839A9" w:rsidRDefault="00C839A9" w:rsidP="00C839A9">
            <w:pPr>
              <w:rPr>
                <w:rFonts w:cstheme="minorHAnsi"/>
                <w:sz w:val="20"/>
                <w:szCs w:val="20"/>
              </w:rPr>
            </w:pPr>
          </w:p>
          <w:p w:rsidR="001C1A5C" w:rsidRPr="001C1A5C" w:rsidRDefault="001C1A5C" w:rsidP="001C1A5C">
            <w:pPr>
              <w:rPr>
                <w:rFonts w:cstheme="minorHAnsi"/>
                <w:sz w:val="20"/>
                <w:szCs w:val="20"/>
              </w:rPr>
            </w:pPr>
            <w:r w:rsidRPr="001C1A5C">
              <w:rPr>
                <w:rFonts w:cstheme="minorHAnsi"/>
                <w:sz w:val="20"/>
                <w:szCs w:val="20"/>
              </w:rPr>
              <w:t>-</w:t>
            </w:r>
            <w:r w:rsidRPr="001C1A5C">
              <w:rPr>
                <w:rFonts w:cstheme="minorHAnsi"/>
                <w:sz w:val="20"/>
                <w:szCs w:val="20"/>
              </w:rPr>
              <w:tab/>
              <w:t>Le nom ou adresse du fabricant ne constitue pas une indication d'origine.</w:t>
            </w:r>
          </w:p>
          <w:p w:rsidR="001C1A5C" w:rsidRDefault="001C1A5C" w:rsidP="00A00B4A">
            <w:pPr>
              <w:rPr>
                <w:rFonts w:cstheme="minorHAnsi"/>
                <w:sz w:val="20"/>
                <w:szCs w:val="20"/>
              </w:rPr>
            </w:pPr>
          </w:p>
        </w:tc>
        <w:tc>
          <w:tcPr>
            <w:tcW w:w="4715" w:type="dxa"/>
          </w:tcPr>
          <w:p w:rsidR="001C1A5C" w:rsidRDefault="001C1A5C" w:rsidP="00A00B4A">
            <w:pPr>
              <w:rPr>
                <w:rFonts w:cstheme="minorHAnsi"/>
                <w:sz w:val="20"/>
                <w:szCs w:val="20"/>
              </w:rPr>
            </w:pPr>
          </w:p>
          <w:p w:rsidR="001D4CEF" w:rsidRPr="00037004" w:rsidRDefault="00037004" w:rsidP="00A00B4A">
            <w:pPr>
              <w:rPr>
                <w:rFonts w:cstheme="minorHAnsi"/>
                <w:color w:val="FF0000"/>
                <w:sz w:val="20"/>
                <w:szCs w:val="20"/>
              </w:rPr>
            </w:pPr>
            <w:r>
              <w:rPr>
                <w:rFonts w:cstheme="minorHAnsi"/>
                <w:color w:val="FF0000"/>
                <w:sz w:val="20"/>
                <w:szCs w:val="20"/>
              </w:rPr>
              <w:t>Retour à la position du Conseil sur l’article 25 qui est INTOUCHABLE selon la présidence. Attention certains Etats membres voudraient aller encore en deçà.</w:t>
            </w:r>
          </w:p>
          <w:p w:rsidR="001D4CEF" w:rsidRDefault="001D4CEF" w:rsidP="00A00B4A">
            <w:pPr>
              <w:rPr>
                <w:rFonts w:cstheme="minorHAnsi"/>
                <w:sz w:val="20"/>
                <w:szCs w:val="20"/>
              </w:rPr>
            </w:pPr>
          </w:p>
          <w:p w:rsidR="00037004" w:rsidRPr="00037004" w:rsidRDefault="00037004" w:rsidP="00037004">
            <w:pPr>
              <w:rPr>
                <w:rFonts w:cstheme="minorHAnsi"/>
                <w:sz w:val="20"/>
                <w:szCs w:val="20"/>
              </w:rPr>
            </w:pPr>
            <w:r>
              <w:rPr>
                <w:rFonts w:cstheme="minorHAnsi"/>
                <w:sz w:val="20"/>
                <w:szCs w:val="20"/>
              </w:rPr>
              <w:t>2.</w:t>
            </w:r>
            <w:r w:rsidRPr="00037004">
              <w:rPr>
                <w:rFonts w:cstheme="minorHAnsi"/>
                <w:sz w:val="20"/>
                <w:szCs w:val="20"/>
              </w:rPr>
              <w:t>L'indication du pays d'origine ou du lieu de provenance est obligatoire:</w:t>
            </w:r>
          </w:p>
          <w:p w:rsidR="00037004" w:rsidRPr="00037004" w:rsidRDefault="00037004" w:rsidP="00037004">
            <w:pPr>
              <w:rPr>
                <w:rFonts w:cstheme="minorHAnsi"/>
                <w:sz w:val="20"/>
                <w:szCs w:val="20"/>
              </w:rPr>
            </w:pPr>
            <w:r w:rsidRPr="00037004">
              <w:rPr>
                <w:rFonts w:cstheme="minorHAnsi"/>
                <w:sz w:val="20"/>
                <w:szCs w:val="20"/>
              </w:rPr>
              <w:t>a) dans les cas où son omission serait susceptible d'induire en erreur les cons</w:t>
            </w:r>
            <w:r>
              <w:rPr>
                <w:rFonts w:cstheme="minorHAnsi"/>
                <w:sz w:val="20"/>
                <w:szCs w:val="20"/>
              </w:rPr>
              <w:t xml:space="preserve">ommateurs </w:t>
            </w:r>
            <w:r w:rsidRPr="00037004">
              <w:rPr>
                <w:rFonts w:cstheme="minorHAnsi"/>
                <w:sz w:val="20"/>
                <w:szCs w:val="20"/>
              </w:rPr>
              <w:t>sur le pays d'origine ou le lieu de provenance</w:t>
            </w:r>
            <w:r>
              <w:rPr>
                <w:rFonts w:cstheme="minorHAnsi"/>
                <w:sz w:val="20"/>
                <w:szCs w:val="20"/>
              </w:rPr>
              <w:t xml:space="preserve"> réel de la denrée alimentaire, </w:t>
            </w:r>
            <w:r w:rsidRPr="00037004">
              <w:rPr>
                <w:rFonts w:cstheme="minorHAnsi"/>
                <w:sz w:val="20"/>
                <w:szCs w:val="20"/>
              </w:rPr>
              <w:t>en particulier si les informations jointes à la denrée o</w:t>
            </w:r>
            <w:r>
              <w:rPr>
                <w:rFonts w:cstheme="minorHAnsi"/>
                <w:sz w:val="20"/>
                <w:szCs w:val="20"/>
              </w:rPr>
              <w:t xml:space="preserve">u l'étiquette dans son ensemble </w:t>
            </w:r>
            <w:r w:rsidRPr="00037004">
              <w:rPr>
                <w:rFonts w:cstheme="minorHAnsi"/>
                <w:sz w:val="20"/>
                <w:szCs w:val="20"/>
              </w:rPr>
              <w:t>peuvent laisser penser que la denrée a un pays d'origine ou un lieu de</w:t>
            </w:r>
            <w:r>
              <w:rPr>
                <w:rFonts w:cstheme="minorHAnsi"/>
                <w:sz w:val="20"/>
                <w:szCs w:val="20"/>
              </w:rPr>
              <w:t xml:space="preserve"> </w:t>
            </w:r>
            <w:r w:rsidRPr="00037004">
              <w:rPr>
                <w:rFonts w:cstheme="minorHAnsi"/>
                <w:sz w:val="20"/>
                <w:szCs w:val="20"/>
              </w:rPr>
              <w:t>provenance différent;</w:t>
            </w:r>
          </w:p>
          <w:p w:rsidR="00037004" w:rsidRDefault="00037004" w:rsidP="00037004">
            <w:pPr>
              <w:rPr>
                <w:rFonts w:cstheme="minorHAnsi"/>
                <w:sz w:val="20"/>
                <w:szCs w:val="20"/>
              </w:rPr>
            </w:pPr>
            <w:r w:rsidRPr="00037004">
              <w:rPr>
                <w:rFonts w:cstheme="minorHAnsi"/>
                <w:sz w:val="20"/>
                <w:szCs w:val="20"/>
              </w:rPr>
              <w:t>b) pour la viande relevant des codes de nomenclature com</w:t>
            </w:r>
            <w:r>
              <w:rPr>
                <w:rFonts w:cstheme="minorHAnsi"/>
                <w:sz w:val="20"/>
                <w:szCs w:val="20"/>
              </w:rPr>
              <w:t>binée (NC) dont la liste figureà</w:t>
            </w:r>
            <w:r w:rsidRPr="00037004">
              <w:rPr>
                <w:rFonts w:cstheme="minorHAnsi"/>
                <w:sz w:val="20"/>
                <w:szCs w:val="20"/>
              </w:rPr>
              <w:t xml:space="preserve"> l'annexe XI. L'application de ce point est subordo</w:t>
            </w:r>
            <w:r>
              <w:rPr>
                <w:rFonts w:cstheme="minorHAnsi"/>
                <w:sz w:val="20"/>
                <w:szCs w:val="20"/>
              </w:rPr>
              <w:t xml:space="preserve">nnée à l'adoption des modalités </w:t>
            </w:r>
            <w:r w:rsidRPr="00037004">
              <w:rPr>
                <w:rFonts w:cstheme="minorHAnsi"/>
                <w:sz w:val="20"/>
                <w:szCs w:val="20"/>
              </w:rPr>
              <w:t>d'application visées au paragraphe 6.</w:t>
            </w:r>
          </w:p>
          <w:p w:rsidR="00037004" w:rsidRPr="00037004" w:rsidRDefault="00037004" w:rsidP="00037004">
            <w:pPr>
              <w:rPr>
                <w:rFonts w:cstheme="minorHAnsi"/>
                <w:sz w:val="20"/>
                <w:szCs w:val="20"/>
              </w:rPr>
            </w:pPr>
          </w:p>
          <w:p w:rsidR="00037004" w:rsidRPr="00037004" w:rsidRDefault="00037004" w:rsidP="00037004">
            <w:pPr>
              <w:rPr>
                <w:rFonts w:cstheme="minorHAnsi"/>
                <w:sz w:val="20"/>
                <w:szCs w:val="20"/>
              </w:rPr>
            </w:pPr>
            <w:r w:rsidRPr="00037004">
              <w:rPr>
                <w:rFonts w:cstheme="minorHAnsi"/>
                <w:sz w:val="20"/>
                <w:szCs w:val="20"/>
              </w:rPr>
              <w:t>3. Lorsque le pays d'origine ou le lieu de provenance de la denrée alimentaire est indiqué et</w:t>
            </w:r>
          </w:p>
          <w:p w:rsidR="00037004" w:rsidRPr="00037004" w:rsidRDefault="00037004" w:rsidP="00037004">
            <w:pPr>
              <w:rPr>
                <w:rFonts w:cstheme="minorHAnsi"/>
                <w:sz w:val="20"/>
                <w:szCs w:val="20"/>
              </w:rPr>
            </w:pPr>
            <w:r w:rsidRPr="00037004">
              <w:rPr>
                <w:rFonts w:cstheme="minorHAnsi"/>
                <w:sz w:val="20"/>
                <w:szCs w:val="20"/>
              </w:rPr>
              <w:t>qu'il n'est pas celui de son ingrédient primaire:</w:t>
            </w:r>
          </w:p>
          <w:p w:rsidR="00037004" w:rsidRPr="00037004" w:rsidRDefault="00037004" w:rsidP="00037004">
            <w:pPr>
              <w:rPr>
                <w:rFonts w:cstheme="minorHAnsi"/>
                <w:sz w:val="20"/>
                <w:szCs w:val="20"/>
              </w:rPr>
            </w:pPr>
            <w:r w:rsidRPr="00037004">
              <w:rPr>
                <w:rFonts w:cstheme="minorHAnsi"/>
                <w:sz w:val="20"/>
                <w:szCs w:val="20"/>
              </w:rPr>
              <w:t>a) le pays d'origine ou le lieu de provenance de l'ingr</w:t>
            </w:r>
            <w:r>
              <w:rPr>
                <w:rFonts w:cstheme="minorHAnsi"/>
                <w:sz w:val="20"/>
                <w:szCs w:val="20"/>
              </w:rPr>
              <w:t xml:space="preserve">édient primaire en question est </w:t>
            </w:r>
            <w:r w:rsidRPr="00037004">
              <w:rPr>
                <w:rFonts w:cstheme="minorHAnsi"/>
                <w:sz w:val="20"/>
                <w:szCs w:val="20"/>
              </w:rPr>
              <w:t>également indiqué; ou</w:t>
            </w:r>
          </w:p>
          <w:p w:rsidR="00037004" w:rsidRPr="00037004" w:rsidRDefault="00037004" w:rsidP="00037004">
            <w:pPr>
              <w:rPr>
                <w:rFonts w:cstheme="minorHAnsi"/>
                <w:sz w:val="20"/>
                <w:szCs w:val="20"/>
              </w:rPr>
            </w:pPr>
            <w:r w:rsidRPr="00037004">
              <w:rPr>
                <w:rFonts w:cstheme="minorHAnsi"/>
                <w:sz w:val="20"/>
                <w:szCs w:val="20"/>
              </w:rPr>
              <w:t>b) le pays d'origine ou le lieu de provenance de l'ingréd</w:t>
            </w:r>
            <w:r>
              <w:rPr>
                <w:rFonts w:cstheme="minorHAnsi"/>
                <w:sz w:val="20"/>
                <w:szCs w:val="20"/>
              </w:rPr>
              <w:t xml:space="preserve">ient primaire est indiqué comme </w:t>
            </w:r>
            <w:r w:rsidRPr="00037004">
              <w:rPr>
                <w:rFonts w:cstheme="minorHAnsi"/>
                <w:sz w:val="20"/>
                <w:szCs w:val="20"/>
              </w:rPr>
              <w:t>étant autre que celui de la denrée alimentaire.</w:t>
            </w:r>
          </w:p>
          <w:p w:rsidR="00037004" w:rsidRPr="00037004" w:rsidRDefault="00037004" w:rsidP="00037004">
            <w:pPr>
              <w:rPr>
                <w:rFonts w:cstheme="minorHAnsi"/>
                <w:sz w:val="20"/>
                <w:szCs w:val="20"/>
              </w:rPr>
            </w:pPr>
            <w:r w:rsidRPr="00037004">
              <w:rPr>
                <w:rFonts w:cstheme="minorHAnsi"/>
                <w:sz w:val="20"/>
                <w:szCs w:val="20"/>
              </w:rPr>
              <w:t>L'application des dispositions du présent paragraphe e</w:t>
            </w:r>
            <w:r>
              <w:rPr>
                <w:rFonts w:cstheme="minorHAnsi"/>
                <w:sz w:val="20"/>
                <w:szCs w:val="20"/>
              </w:rPr>
              <w:t xml:space="preserve">st subordonnée à l'adoption des </w:t>
            </w:r>
            <w:r w:rsidRPr="00037004">
              <w:rPr>
                <w:rFonts w:cstheme="minorHAnsi"/>
                <w:sz w:val="20"/>
                <w:szCs w:val="20"/>
              </w:rPr>
              <w:t>modalités d'application visées au paragraphe 6.</w:t>
            </w:r>
          </w:p>
          <w:p w:rsidR="00037004" w:rsidRDefault="00037004" w:rsidP="00037004">
            <w:pPr>
              <w:rPr>
                <w:rFonts w:cstheme="minorHAnsi"/>
                <w:sz w:val="20"/>
                <w:szCs w:val="20"/>
              </w:rPr>
            </w:pPr>
          </w:p>
          <w:p w:rsidR="00C839A9" w:rsidRDefault="00037004" w:rsidP="00037004">
            <w:pPr>
              <w:rPr>
                <w:rFonts w:cstheme="minorHAnsi"/>
                <w:sz w:val="20"/>
                <w:szCs w:val="20"/>
              </w:rPr>
            </w:pPr>
            <w:r w:rsidRPr="00037004">
              <w:rPr>
                <w:rFonts w:cstheme="minorHAnsi"/>
                <w:sz w:val="20"/>
                <w:szCs w:val="20"/>
              </w:rPr>
              <w:t>4. Dans les cinq ans à compter de la date d'applic</w:t>
            </w:r>
            <w:r>
              <w:rPr>
                <w:rFonts w:cstheme="minorHAnsi"/>
                <w:sz w:val="20"/>
                <w:szCs w:val="20"/>
              </w:rPr>
              <w:t xml:space="preserve">ation du paragraphe 2, point b, </w:t>
            </w:r>
            <w:r w:rsidRPr="00037004">
              <w:rPr>
                <w:rFonts w:cstheme="minorHAnsi"/>
                <w:sz w:val="20"/>
                <w:szCs w:val="20"/>
              </w:rPr>
              <w:t>la Commission présente un rapport au Parlement europé</w:t>
            </w:r>
            <w:r>
              <w:rPr>
                <w:rFonts w:cstheme="minorHAnsi"/>
                <w:sz w:val="20"/>
                <w:szCs w:val="20"/>
              </w:rPr>
              <w:t xml:space="preserve">en et au Conseil afin d'évaluer </w:t>
            </w:r>
            <w:r w:rsidRPr="00037004">
              <w:rPr>
                <w:rFonts w:cstheme="minorHAnsi"/>
                <w:sz w:val="20"/>
                <w:szCs w:val="20"/>
              </w:rPr>
              <w:t>l'indication obligatoire du pays d'origine ou du lieu de pro</w:t>
            </w:r>
            <w:r>
              <w:rPr>
                <w:rFonts w:cstheme="minorHAnsi"/>
                <w:sz w:val="20"/>
                <w:szCs w:val="20"/>
              </w:rPr>
              <w:t xml:space="preserve">venance pour les produits visés </w:t>
            </w:r>
            <w:r w:rsidRPr="00037004">
              <w:rPr>
                <w:rFonts w:cstheme="minorHAnsi"/>
                <w:sz w:val="20"/>
                <w:szCs w:val="20"/>
              </w:rPr>
              <w:t>audit point.</w:t>
            </w:r>
          </w:p>
          <w:p w:rsidR="00037004" w:rsidRDefault="00037004" w:rsidP="00037004">
            <w:pPr>
              <w:rPr>
                <w:rFonts w:cstheme="minorHAnsi"/>
                <w:sz w:val="20"/>
                <w:szCs w:val="20"/>
              </w:rPr>
            </w:pPr>
          </w:p>
          <w:p w:rsidR="00037004" w:rsidRPr="00037004" w:rsidRDefault="00037004" w:rsidP="00037004">
            <w:pPr>
              <w:rPr>
                <w:rFonts w:cstheme="minorHAnsi"/>
                <w:sz w:val="20"/>
                <w:szCs w:val="20"/>
              </w:rPr>
            </w:pPr>
            <w:r w:rsidRPr="00037004">
              <w:rPr>
                <w:rFonts w:cstheme="minorHAnsi"/>
                <w:sz w:val="20"/>
                <w:szCs w:val="20"/>
              </w:rPr>
              <w:t>Le …* au plus tard, la Commission présente des</w:t>
            </w:r>
            <w:r>
              <w:rPr>
                <w:rFonts w:cstheme="minorHAnsi"/>
                <w:sz w:val="20"/>
                <w:szCs w:val="20"/>
              </w:rPr>
              <w:t xml:space="preserve"> rapports au Parlement européen </w:t>
            </w:r>
            <w:r w:rsidRPr="00037004">
              <w:rPr>
                <w:rFonts w:cstheme="minorHAnsi"/>
                <w:sz w:val="20"/>
                <w:szCs w:val="20"/>
              </w:rPr>
              <w:t xml:space="preserve">et au Conseil concernant l'indication obligatoire </w:t>
            </w:r>
            <w:r>
              <w:rPr>
                <w:rFonts w:cstheme="minorHAnsi"/>
                <w:sz w:val="20"/>
                <w:szCs w:val="20"/>
              </w:rPr>
              <w:t xml:space="preserve">du pays d'origine ou du lieu de </w:t>
            </w:r>
            <w:r w:rsidRPr="00037004">
              <w:rPr>
                <w:rFonts w:cstheme="minorHAnsi"/>
                <w:sz w:val="20"/>
                <w:szCs w:val="20"/>
              </w:rPr>
              <w:t>provenance pour:</w:t>
            </w:r>
          </w:p>
          <w:p w:rsidR="00037004" w:rsidRPr="00037004" w:rsidRDefault="00037004" w:rsidP="00037004">
            <w:pPr>
              <w:rPr>
                <w:rFonts w:cstheme="minorHAnsi"/>
                <w:sz w:val="20"/>
                <w:szCs w:val="20"/>
              </w:rPr>
            </w:pPr>
            <w:r w:rsidRPr="00037004">
              <w:rPr>
                <w:rFonts w:cstheme="minorHAnsi"/>
                <w:sz w:val="20"/>
                <w:szCs w:val="20"/>
              </w:rPr>
              <w:t>a) les types de viande autres que la viande bovine</w:t>
            </w:r>
            <w:r>
              <w:rPr>
                <w:rFonts w:cstheme="minorHAnsi"/>
                <w:sz w:val="20"/>
                <w:szCs w:val="20"/>
              </w:rPr>
              <w:t xml:space="preserve"> et ceux visés au paragraphe 2, </w:t>
            </w:r>
            <w:r w:rsidRPr="00037004">
              <w:rPr>
                <w:rFonts w:cstheme="minorHAnsi"/>
                <w:sz w:val="20"/>
                <w:szCs w:val="20"/>
              </w:rPr>
              <w:t>point b);</w:t>
            </w:r>
          </w:p>
          <w:p w:rsidR="00037004" w:rsidRPr="00037004" w:rsidRDefault="00037004" w:rsidP="00037004">
            <w:pPr>
              <w:rPr>
                <w:rFonts w:cstheme="minorHAnsi"/>
                <w:sz w:val="20"/>
                <w:szCs w:val="20"/>
              </w:rPr>
            </w:pPr>
            <w:r w:rsidRPr="00037004">
              <w:rPr>
                <w:rFonts w:cstheme="minorHAnsi"/>
                <w:sz w:val="20"/>
                <w:szCs w:val="20"/>
              </w:rPr>
              <w:t>b) le lait;</w:t>
            </w:r>
          </w:p>
          <w:p w:rsidR="00037004" w:rsidRPr="00037004" w:rsidRDefault="00037004" w:rsidP="00037004">
            <w:pPr>
              <w:rPr>
                <w:rFonts w:cstheme="minorHAnsi"/>
                <w:sz w:val="20"/>
                <w:szCs w:val="20"/>
              </w:rPr>
            </w:pPr>
            <w:r w:rsidRPr="00037004">
              <w:rPr>
                <w:rFonts w:cstheme="minorHAnsi"/>
                <w:sz w:val="20"/>
                <w:szCs w:val="20"/>
              </w:rPr>
              <w:t>c) le lait utilisé comme ingrédient dans les produits laitiers;</w:t>
            </w:r>
          </w:p>
          <w:p w:rsidR="00037004" w:rsidRPr="00037004" w:rsidRDefault="00037004" w:rsidP="00037004">
            <w:pPr>
              <w:rPr>
                <w:rFonts w:cstheme="minorHAnsi"/>
                <w:sz w:val="20"/>
                <w:szCs w:val="20"/>
              </w:rPr>
            </w:pPr>
            <w:r w:rsidRPr="00037004">
              <w:rPr>
                <w:rFonts w:cstheme="minorHAnsi"/>
                <w:sz w:val="20"/>
                <w:szCs w:val="20"/>
              </w:rPr>
              <w:t>d) la viande utilisée comme ingrédient;</w:t>
            </w:r>
          </w:p>
          <w:p w:rsidR="00037004" w:rsidRPr="00037004" w:rsidRDefault="00037004" w:rsidP="00037004">
            <w:pPr>
              <w:rPr>
                <w:rFonts w:cstheme="minorHAnsi"/>
                <w:sz w:val="20"/>
                <w:szCs w:val="20"/>
              </w:rPr>
            </w:pPr>
            <w:r w:rsidRPr="00037004">
              <w:rPr>
                <w:rFonts w:cstheme="minorHAnsi"/>
                <w:sz w:val="20"/>
                <w:szCs w:val="20"/>
              </w:rPr>
              <w:t>e) les denrées alimentaires non transformées;</w:t>
            </w:r>
          </w:p>
          <w:p w:rsidR="00037004" w:rsidRPr="00037004" w:rsidRDefault="00037004" w:rsidP="00037004">
            <w:pPr>
              <w:rPr>
                <w:rFonts w:cstheme="minorHAnsi"/>
                <w:sz w:val="20"/>
                <w:szCs w:val="20"/>
              </w:rPr>
            </w:pPr>
            <w:r w:rsidRPr="00037004">
              <w:rPr>
                <w:rFonts w:cstheme="minorHAnsi"/>
                <w:sz w:val="20"/>
                <w:szCs w:val="20"/>
              </w:rPr>
              <w:t>f) les produits comprenant un seul ingrédient;</w:t>
            </w:r>
          </w:p>
          <w:p w:rsidR="00037004" w:rsidRPr="00037004" w:rsidRDefault="00037004" w:rsidP="00037004">
            <w:pPr>
              <w:rPr>
                <w:rFonts w:cstheme="minorHAnsi"/>
                <w:sz w:val="20"/>
                <w:szCs w:val="20"/>
              </w:rPr>
            </w:pPr>
            <w:r w:rsidRPr="00037004">
              <w:rPr>
                <w:rFonts w:cstheme="minorHAnsi"/>
                <w:sz w:val="20"/>
                <w:szCs w:val="20"/>
              </w:rPr>
              <w:t>g) les ingrédients constituant plus de 50 % d'une denrée alimentaire.</w:t>
            </w:r>
          </w:p>
          <w:p w:rsidR="00037004" w:rsidRPr="00037004" w:rsidRDefault="00037004" w:rsidP="00037004">
            <w:pPr>
              <w:rPr>
                <w:rFonts w:cstheme="minorHAnsi"/>
                <w:sz w:val="20"/>
                <w:szCs w:val="20"/>
              </w:rPr>
            </w:pPr>
            <w:r w:rsidRPr="00037004">
              <w:rPr>
                <w:rFonts w:cstheme="minorHAnsi"/>
                <w:sz w:val="20"/>
                <w:szCs w:val="20"/>
              </w:rPr>
              <w:t>Ces rapports tiennent compte de la nécessité d'informer les consommateurs de la faisabilité</w:t>
            </w:r>
          </w:p>
          <w:p w:rsidR="00037004" w:rsidRPr="00037004" w:rsidRDefault="00037004" w:rsidP="00037004">
            <w:pPr>
              <w:rPr>
                <w:rFonts w:cstheme="minorHAnsi"/>
                <w:sz w:val="20"/>
                <w:szCs w:val="20"/>
              </w:rPr>
            </w:pPr>
            <w:r w:rsidRPr="00037004">
              <w:rPr>
                <w:rFonts w:cstheme="minorHAnsi"/>
                <w:sz w:val="20"/>
                <w:szCs w:val="20"/>
              </w:rPr>
              <w:t>de fournir l'indication obligatoire visée au premier alinéa et d'une analyse des coûts et des</w:t>
            </w:r>
          </w:p>
          <w:p w:rsidR="00037004" w:rsidRPr="00037004" w:rsidRDefault="00037004" w:rsidP="00037004">
            <w:pPr>
              <w:rPr>
                <w:rFonts w:cstheme="minorHAnsi"/>
                <w:sz w:val="20"/>
                <w:szCs w:val="20"/>
              </w:rPr>
            </w:pPr>
            <w:r w:rsidRPr="00037004">
              <w:rPr>
                <w:rFonts w:cstheme="minorHAnsi"/>
                <w:sz w:val="20"/>
                <w:szCs w:val="20"/>
              </w:rPr>
              <w:t>avantages de l'introduction de telles mesures, y compris les incidences juridiques sur le</w:t>
            </w:r>
          </w:p>
          <w:p w:rsidR="00037004" w:rsidRPr="00037004" w:rsidRDefault="00037004" w:rsidP="00037004">
            <w:pPr>
              <w:rPr>
                <w:rFonts w:cstheme="minorHAnsi"/>
                <w:sz w:val="20"/>
                <w:szCs w:val="20"/>
              </w:rPr>
            </w:pPr>
            <w:r w:rsidRPr="00037004">
              <w:rPr>
                <w:rFonts w:cstheme="minorHAnsi"/>
                <w:sz w:val="20"/>
                <w:szCs w:val="20"/>
              </w:rPr>
              <w:t>marché intérieur et l'impact sur le commerce international.</w:t>
            </w:r>
          </w:p>
          <w:p w:rsidR="00037004" w:rsidRPr="00037004" w:rsidRDefault="00037004" w:rsidP="00037004">
            <w:pPr>
              <w:rPr>
                <w:rFonts w:cstheme="minorHAnsi"/>
                <w:sz w:val="20"/>
                <w:szCs w:val="20"/>
              </w:rPr>
            </w:pPr>
            <w:r w:rsidRPr="00037004">
              <w:rPr>
                <w:rFonts w:cstheme="minorHAnsi"/>
                <w:sz w:val="20"/>
                <w:szCs w:val="20"/>
              </w:rPr>
              <w:t>La Commission peut accompagner ces rapports de propositions de modification des</w:t>
            </w:r>
          </w:p>
          <w:p w:rsidR="00C839A9" w:rsidRDefault="00037004" w:rsidP="00C839A9">
            <w:pPr>
              <w:rPr>
                <w:rFonts w:cstheme="minorHAnsi"/>
                <w:sz w:val="20"/>
                <w:szCs w:val="20"/>
              </w:rPr>
            </w:pPr>
            <w:r w:rsidRPr="00037004">
              <w:rPr>
                <w:rFonts w:cstheme="minorHAnsi"/>
                <w:sz w:val="20"/>
                <w:szCs w:val="20"/>
              </w:rPr>
              <w:t>dispositions pertinentes de la législation de l'Union.</w:t>
            </w:r>
          </w:p>
          <w:p w:rsidR="00037004" w:rsidRDefault="00037004" w:rsidP="00C839A9">
            <w:pPr>
              <w:rPr>
                <w:rFonts w:cstheme="minorHAnsi"/>
                <w:sz w:val="20"/>
                <w:szCs w:val="20"/>
              </w:rPr>
            </w:pPr>
            <w:r>
              <w:rPr>
                <w:rFonts w:cstheme="minorHAnsi"/>
                <w:sz w:val="20"/>
                <w:szCs w:val="20"/>
              </w:rPr>
              <w:t>+</w:t>
            </w:r>
          </w:p>
          <w:p w:rsidR="00037004" w:rsidRDefault="00037004" w:rsidP="00C839A9">
            <w:pPr>
              <w:rPr>
                <w:rFonts w:cstheme="minorHAnsi"/>
                <w:color w:val="FF0000"/>
                <w:sz w:val="20"/>
                <w:szCs w:val="20"/>
              </w:rPr>
            </w:pPr>
            <w:r w:rsidRPr="00037004">
              <w:rPr>
                <w:rFonts w:cstheme="minorHAnsi"/>
                <w:color w:val="FF0000"/>
                <w:sz w:val="20"/>
                <w:szCs w:val="20"/>
              </w:rPr>
              <w:t>Le nom ou adresse du fabricant ne constitue pas une indication d'origine.</w:t>
            </w:r>
          </w:p>
          <w:p w:rsidR="00037004" w:rsidRDefault="00037004" w:rsidP="00C839A9">
            <w:pPr>
              <w:rPr>
                <w:rFonts w:cstheme="minorHAnsi"/>
                <w:color w:val="FF0000"/>
                <w:sz w:val="20"/>
                <w:szCs w:val="20"/>
              </w:rPr>
            </w:pPr>
          </w:p>
          <w:p w:rsidR="00037004" w:rsidRDefault="00037004" w:rsidP="00C839A9">
            <w:pPr>
              <w:rPr>
                <w:rFonts w:cstheme="minorHAnsi"/>
                <w:color w:val="FF0000"/>
                <w:sz w:val="20"/>
                <w:szCs w:val="20"/>
              </w:rPr>
            </w:pPr>
            <w:r>
              <w:rPr>
                <w:rFonts w:cstheme="minorHAnsi"/>
                <w:color w:val="FF0000"/>
                <w:sz w:val="20"/>
                <w:szCs w:val="20"/>
              </w:rPr>
              <w:t>+</w:t>
            </w:r>
          </w:p>
          <w:p w:rsidR="00C839A9" w:rsidRPr="00037004" w:rsidRDefault="00037004" w:rsidP="00037004">
            <w:pPr>
              <w:rPr>
                <w:rFonts w:cstheme="minorHAnsi"/>
                <w:sz w:val="20"/>
                <w:szCs w:val="20"/>
              </w:rPr>
            </w:pPr>
            <w:r>
              <w:rPr>
                <w:rFonts w:cstheme="minorHAnsi"/>
                <w:color w:val="FF0000"/>
                <w:sz w:val="20"/>
                <w:szCs w:val="20"/>
              </w:rPr>
              <w:t xml:space="preserve">Les Etats membres peuvent introduire des mesures de marquage d’origine obligatoire s’ils prouvent le lien entre la qualité et l’origine. Lors de la notification de cette mesure, ils doivent prouver que la majorité des consommateurs y voit une valeur ajoutée </w:t>
            </w:r>
          </w:p>
        </w:tc>
      </w:tr>
      <w:tr w:rsidR="001C1A5C" w:rsidTr="005D6C46">
        <w:tc>
          <w:tcPr>
            <w:tcW w:w="4714" w:type="dxa"/>
            <w:shd w:val="clear" w:color="auto" w:fill="FDE9D9" w:themeFill="accent6" w:themeFillTint="33"/>
            <w:vAlign w:val="center"/>
          </w:tcPr>
          <w:p w:rsidR="001C1A5C" w:rsidRPr="00CC4AF1" w:rsidRDefault="001C1A5C" w:rsidP="005D6C46">
            <w:pPr>
              <w:rPr>
                <w:rFonts w:cstheme="minorHAnsi"/>
                <w:b/>
                <w:sz w:val="20"/>
                <w:szCs w:val="20"/>
                <w:highlight w:val="yellow"/>
              </w:rPr>
            </w:pPr>
            <w:r w:rsidRPr="00CC4AF1">
              <w:rPr>
                <w:rFonts w:cstheme="minorHAnsi"/>
                <w:b/>
                <w:sz w:val="20"/>
                <w:szCs w:val="20"/>
                <w:highlight w:val="yellow"/>
              </w:rPr>
              <w:t>Mentions obligatoires particulières: décongélation</w:t>
            </w:r>
          </w:p>
          <w:p w:rsidR="001C1A5C" w:rsidRPr="005D6C46" w:rsidRDefault="001C1A5C" w:rsidP="005D6C46">
            <w:pPr>
              <w:rPr>
                <w:rFonts w:cstheme="minorHAnsi"/>
                <w:b/>
                <w:sz w:val="20"/>
                <w:szCs w:val="20"/>
              </w:rPr>
            </w:pPr>
            <w:r w:rsidRPr="00CC4AF1">
              <w:rPr>
                <w:rFonts w:cstheme="minorHAnsi"/>
                <w:b/>
                <w:sz w:val="20"/>
                <w:szCs w:val="20"/>
                <w:highlight w:val="yellow"/>
              </w:rPr>
              <w:t>(Amendement de compromis 3, 366 et l'amendement 156)</w:t>
            </w:r>
            <w:r w:rsidRPr="005D6C46">
              <w:rPr>
                <w:rFonts w:cstheme="minorHAnsi"/>
                <w:b/>
                <w:sz w:val="20"/>
                <w:szCs w:val="20"/>
              </w:rPr>
              <w:t xml:space="preserve"> </w:t>
            </w:r>
          </w:p>
          <w:p w:rsidR="001C1A5C" w:rsidRPr="005D6C46" w:rsidRDefault="001C1A5C" w:rsidP="005D6C46">
            <w:pPr>
              <w:rPr>
                <w:rFonts w:cstheme="minorHAnsi"/>
                <w:b/>
                <w:sz w:val="20"/>
                <w:szCs w:val="20"/>
              </w:rPr>
            </w:pPr>
          </w:p>
        </w:tc>
        <w:tc>
          <w:tcPr>
            <w:tcW w:w="4715" w:type="dxa"/>
          </w:tcPr>
          <w:p w:rsidR="00721A96" w:rsidRDefault="00721A96" w:rsidP="001C1A5C">
            <w:pPr>
              <w:rPr>
                <w:rFonts w:cstheme="minorHAnsi"/>
                <w:sz w:val="20"/>
                <w:szCs w:val="20"/>
              </w:rPr>
            </w:pPr>
          </w:p>
          <w:p w:rsidR="00603E3B" w:rsidRDefault="00721A96" w:rsidP="001C1A5C">
            <w:pPr>
              <w:rPr>
                <w:rFonts w:cstheme="minorHAnsi"/>
                <w:sz w:val="20"/>
                <w:szCs w:val="20"/>
              </w:rPr>
            </w:pPr>
            <w:r>
              <w:rPr>
                <w:rFonts w:cstheme="minorHAnsi"/>
                <w:sz w:val="20"/>
                <w:szCs w:val="20"/>
              </w:rPr>
              <w:t>I</w:t>
            </w:r>
            <w:r w:rsidR="001C1A5C" w:rsidRPr="001C1A5C">
              <w:rPr>
                <w:rFonts w:cstheme="minorHAnsi"/>
                <w:sz w:val="20"/>
                <w:szCs w:val="20"/>
              </w:rPr>
              <w:t>ndication obligatoire de la date de la première congélation pour la viande, la volaille et le poisson non transformé.</w:t>
            </w:r>
          </w:p>
          <w:p w:rsidR="001C1A5C" w:rsidRPr="001C1A5C" w:rsidRDefault="001C1A5C" w:rsidP="001C1A5C">
            <w:pPr>
              <w:rPr>
                <w:rFonts w:cstheme="minorHAnsi"/>
                <w:sz w:val="20"/>
                <w:szCs w:val="20"/>
              </w:rPr>
            </w:pPr>
            <w:r w:rsidRPr="001C1A5C">
              <w:rPr>
                <w:rFonts w:cstheme="minorHAnsi"/>
                <w:sz w:val="20"/>
                <w:szCs w:val="20"/>
              </w:rPr>
              <w:t xml:space="preserve"> Cette mention doit être précédée par les mots «congelé le ...» suivi de </w:t>
            </w:r>
          </w:p>
          <w:p w:rsidR="001C1A5C" w:rsidRPr="001C1A5C" w:rsidRDefault="001C1A5C" w:rsidP="001C1A5C">
            <w:pPr>
              <w:rPr>
                <w:rFonts w:cstheme="minorHAnsi"/>
                <w:sz w:val="20"/>
                <w:szCs w:val="20"/>
              </w:rPr>
            </w:pPr>
            <w:r w:rsidRPr="001C1A5C">
              <w:rPr>
                <w:rFonts w:cstheme="minorHAnsi"/>
                <w:sz w:val="20"/>
                <w:szCs w:val="20"/>
              </w:rPr>
              <w:t>-</w:t>
            </w:r>
            <w:r w:rsidRPr="001C1A5C">
              <w:rPr>
                <w:rFonts w:cstheme="minorHAnsi"/>
                <w:sz w:val="20"/>
                <w:szCs w:val="20"/>
              </w:rPr>
              <w:tab/>
              <w:t>soit de la date elle-même;</w:t>
            </w:r>
          </w:p>
          <w:p w:rsidR="001C1A5C" w:rsidRPr="001C1A5C" w:rsidRDefault="001C1A5C" w:rsidP="001C1A5C">
            <w:pPr>
              <w:rPr>
                <w:rFonts w:cstheme="minorHAnsi"/>
                <w:sz w:val="20"/>
                <w:szCs w:val="20"/>
              </w:rPr>
            </w:pPr>
            <w:r w:rsidRPr="001C1A5C">
              <w:rPr>
                <w:rFonts w:cstheme="minorHAnsi"/>
                <w:sz w:val="20"/>
                <w:szCs w:val="20"/>
              </w:rPr>
              <w:t>-</w:t>
            </w:r>
            <w:r w:rsidRPr="001C1A5C">
              <w:rPr>
                <w:rFonts w:cstheme="minorHAnsi"/>
                <w:sz w:val="20"/>
                <w:szCs w:val="20"/>
              </w:rPr>
              <w:tab/>
              <w:t>une référence à l'endroit où la date est indiquée sur l'étiquetage.</w:t>
            </w:r>
          </w:p>
          <w:p w:rsidR="001C1A5C" w:rsidRPr="001C1A5C" w:rsidRDefault="001C1A5C" w:rsidP="001C1A5C">
            <w:pPr>
              <w:rPr>
                <w:rFonts w:cstheme="minorHAnsi"/>
                <w:sz w:val="20"/>
                <w:szCs w:val="20"/>
              </w:rPr>
            </w:pPr>
            <w:r w:rsidRPr="001C1A5C">
              <w:rPr>
                <w:rFonts w:cstheme="minorHAnsi"/>
                <w:sz w:val="20"/>
                <w:szCs w:val="20"/>
              </w:rPr>
              <w:t xml:space="preserve">Ces renseignements sont suivis par une description des conditions de conservation qui doivent être respectées. La date se compose de la journée, le mois et, éventuellement, l'année, dans cet ordre et en clair. </w:t>
            </w:r>
          </w:p>
          <w:p w:rsidR="001C1A5C" w:rsidRPr="001C1A5C" w:rsidRDefault="001C1A5C" w:rsidP="001C1A5C">
            <w:pPr>
              <w:rPr>
                <w:rFonts w:cstheme="minorHAnsi"/>
                <w:sz w:val="20"/>
                <w:szCs w:val="20"/>
              </w:rPr>
            </w:pPr>
            <w:r w:rsidRPr="001C1A5C">
              <w:rPr>
                <w:rFonts w:cstheme="minorHAnsi"/>
                <w:sz w:val="20"/>
                <w:szCs w:val="20"/>
              </w:rPr>
              <w:t xml:space="preserve">Les produits artisanaux sont exemptés de déclaration de la nutrition. </w:t>
            </w:r>
          </w:p>
          <w:p w:rsidR="001C1A5C" w:rsidRPr="001C1A5C" w:rsidRDefault="001C1A5C" w:rsidP="001C1A5C">
            <w:pPr>
              <w:rPr>
                <w:rFonts w:cstheme="minorHAnsi"/>
                <w:sz w:val="20"/>
                <w:szCs w:val="20"/>
              </w:rPr>
            </w:pPr>
          </w:p>
          <w:p w:rsidR="001C1A5C" w:rsidRPr="001C1A5C" w:rsidRDefault="001C1A5C" w:rsidP="001C1A5C">
            <w:pPr>
              <w:rPr>
                <w:rFonts w:cstheme="minorHAnsi"/>
                <w:sz w:val="20"/>
                <w:szCs w:val="20"/>
              </w:rPr>
            </w:pPr>
            <w:r w:rsidRPr="001C1A5C">
              <w:rPr>
                <w:rFonts w:cstheme="minorHAnsi"/>
                <w:sz w:val="20"/>
                <w:szCs w:val="20"/>
              </w:rPr>
              <w:t>L’indication de la recongélation/décongélation…est obligatoire lorsque son omission pourrait induire en erreur le consommateur.</w:t>
            </w:r>
          </w:p>
          <w:p w:rsidR="001C1A5C" w:rsidRPr="001C1A5C" w:rsidRDefault="001C1A5C" w:rsidP="001C1A5C">
            <w:pPr>
              <w:rPr>
                <w:rFonts w:cstheme="minorHAnsi"/>
                <w:sz w:val="20"/>
                <w:szCs w:val="20"/>
              </w:rPr>
            </w:pPr>
          </w:p>
          <w:p w:rsidR="001C1A5C" w:rsidRDefault="001C1A5C" w:rsidP="00A00B4A">
            <w:pPr>
              <w:rPr>
                <w:rFonts w:cstheme="minorHAnsi"/>
                <w:sz w:val="20"/>
                <w:szCs w:val="20"/>
              </w:rPr>
            </w:pPr>
          </w:p>
        </w:tc>
        <w:tc>
          <w:tcPr>
            <w:tcW w:w="4715" w:type="dxa"/>
          </w:tcPr>
          <w:p w:rsidR="001C1A5C" w:rsidRDefault="001C1A5C" w:rsidP="00A00B4A">
            <w:pPr>
              <w:rPr>
                <w:rFonts w:cstheme="minorHAnsi"/>
                <w:sz w:val="20"/>
                <w:szCs w:val="20"/>
              </w:rPr>
            </w:pPr>
          </w:p>
          <w:p w:rsidR="00721A96" w:rsidRDefault="00721A96" w:rsidP="00603E3B">
            <w:pPr>
              <w:rPr>
                <w:rFonts w:cstheme="minorHAnsi"/>
                <w:sz w:val="20"/>
                <w:szCs w:val="20"/>
              </w:rPr>
            </w:pPr>
            <w:r>
              <w:rPr>
                <w:rFonts w:cstheme="minorHAnsi"/>
                <w:sz w:val="20"/>
                <w:szCs w:val="20"/>
              </w:rPr>
              <w:t xml:space="preserve">(3) </w:t>
            </w:r>
            <w:r w:rsidRPr="00721A96">
              <w:rPr>
                <w:rFonts w:cstheme="minorHAnsi"/>
                <w:sz w:val="20"/>
                <w:szCs w:val="20"/>
              </w:rPr>
              <w:t>Indication obligatoire de la date de la première congélation pour la viande</w:t>
            </w:r>
            <w:r w:rsidRPr="00721A96">
              <w:rPr>
                <w:rFonts w:cstheme="minorHAnsi"/>
                <w:dstrike/>
                <w:sz w:val="20"/>
                <w:szCs w:val="20"/>
              </w:rPr>
              <w:t>, la volaille</w:t>
            </w:r>
            <w:r w:rsidRPr="00721A96">
              <w:rPr>
                <w:rFonts w:cstheme="minorHAnsi"/>
                <w:sz w:val="20"/>
                <w:szCs w:val="20"/>
              </w:rPr>
              <w:t xml:space="preserve"> </w:t>
            </w:r>
            <w:r>
              <w:rPr>
                <w:rFonts w:cstheme="minorHAnsi"/>
                <w:sz w:val="20"/>
                <w:szCs w:val="20"/>
              </w:rPr>
              <w:t>(</w:t>
            </w:r>
            <w:r>
              <w:rPr>
                <w:rFonts w:cstheme="minorHAnsi"/>
                <w:i/>
                <w:sz w:val="20"/>
                <w:szCs w:val="20"/>
              </w:rPr>
              <w:t>déjà compris dans viande)</w:t>
            </w:r>
            <w:r w:rsidR="00603E3B">
              <w:rPr>
                <w:rFonts w:cstheme="minorHAnsi"/>
                <w:i/>
                <w:sz w:val="20"/>
                <w:szCs w:val="20"/>
              </w:rPr>
              <w:t xml:space="preserve"> </w:t>
            </w:r>
            <w:r w:rsidRPr="00721A96">
              <w:rPr>
                <w:rFonts w:cstheme="minorHAnsi"/>
                <w:sz w:val="20"/>
                <w:szCs w:val="20"/>
              </w:rPr>
              <w:t>et le poisson. Cette mention doit être précédée par les mots «congelé le ...» suivi de</w:t>
            </w:r>
          </w:p>
        </w:tc>
      </w:tr>
      <w:tr w:rsidR="001C1A5C" w:rsidTr="005D6C46">
        <w:tc>
          <w:tcPr>
            <w:tcW w:w="4714" w:type="dxa"/>
            <w:shd w:val="clear" w:color="auto" w:fill="FDE9D9" w:themeFill="accent6" w:themeFillTint="33"/>
            <w:vAlign w:val="center"/>
          </w:tcPr>
          <w:p w:rsidR="005A6775" w:rsidRPr="00CC4AF1" w:rsidRDefault="001C1A5C" w:rsidP="005D6C46">
            <w:pPr>
              <w:rPr>
                <w:rFonts w:cstheme="minorHAnsi"/>
                <w:b/>
                <w:sz w:val="20"/>
                <w:szCs w:val="20"/>
                <w:highlight w:val="yellow"/>
              </w:rPr>
            </w:pPr>
            <w:r w:rsidRPr="00CC4AF1">
              <w:rPr>
                <w:rFonts w:cstheme="minorHAnsi"/>
                <w:b/>
                <w:sz w:val="20"/>
                <w:szCs w:val="20"/>
                <w:highlight w:val="yellow"/>
              </w:rPr>
              <w:t xml:space="preserve">L'étiquetage des allergènes </w:t>
            </w:r>
            <w:r w:rsidR="005A6775" w:rsidRPr="00CC4AF1">
              <w:rPr>
                <w:rFonts w:cstheme="minorHAnsi"/>
                <w:b/>
                <w:sz w:val="20"/>
                <w:szCs w:val="20"/>
                <w:highlight w:val="yellow"/>
              </w:rPr>
              <w:t>et intolérance</w:t>
            </w:r>
          </w:p>
          <w:p w:rsidR="001C1A5C" w:rsidRPr="005D6C46" w:rsidRDefault="005A6775" w:rsidP="005D6C46">
            <w:pPr>
              <w:rPr>
                <w:rFonts w:cstheme="minorHAnsi"/>
                <w:b/>
                <w:sz w:val="20"/>
                <w:szCs w:val="20"/>
              </w:rPr>
            </w:pPr>
            <w:r w:rsidRPr="00CC4AF1">
              <w:rPr>
                <w:rFonts w:cstheme="minorHAnsi"/>
                <w:b/>
                <w:sz w:val="20"/>
                <w:szCs w:val="20"/>
                <w:highlight w:val="yellow"/>
              </w:rPr>
              <w:t>(</w:t>
            </w:r>
            <w:r w:rsidR="001C1A5C" w:rsidRPr="00CC4AF1">
              <w:rPr>
                <w:rFonts w:cstheme="minorHAnsi"/>
                <w:b/>
                <w:sz w:val="20"/>
                <w:szCs w:val="20"/>
                <w:highlight w:val="yellow"/>
              </w:rPr>
              <w:t>Amendement de compromis 2)</w:t>
            </w:r>
          </w:p>
          <w:p w:rsidR="001C1A5C" w:rsidRPr="005D6C46" w:rsidRDefault="001C1A5C" w:rsidP="005D6C46">
            <w:pPr>
              <w:rPr>
                <w:rFonts w:cstheme="minorHAnsi"/>
                <w:b/>
                <w:sz w:val="20"/>
                <w:szCs w:val="20"/>
              </w:rPr>
            </w:pPr>
          </w:p>
        </w:tc>
        <w:tc>
          <w:tcPr>
            <w:tcW w:w="4715" w:type="dxa"/>
          </w:tcPr>
          <w:p w:rsidR="005A6775" w:rsidRPr="005A6775" w:rsidRDefault="005A6775" w:rsidP="005A6775">
            <w:pPr>
              <w:rPr>
                <w:rFonts w:cstheme="minorHAnsi"/>
                <w:sz w:val="20"/>
                <w:szCs w:val="20"/>
              </w:rPr>
            </w:pPr>
            <w:r w:rsidRPr="005A6775">
              <w:rPr>
                <w:rFonts w:cstheme="minorHAnsi"/>
                <w:sz w:val="20"/>
                <w:szCs w:val="20"/>
              </w:rPr>
              <w:t>Sans préjudice des modalités arrêtées en vertu de l'article 42, paragraphe 2, les mentions</w:t>
            </w:r>
          </w:p>
          <w:p w:rsidR="005A6775" w:rsidRDefault="005A6775" w:rsidP="005A6775">
            <w:pPr>
              <w:rPr>
                <w:rFonts w:cstheme="minorHAnsi"/>
                <w:sz w:val="20"/>
                <w:szCs w:val="20"/>
              </w:rPr>
            </w:pPr>
            <w:r w:rsidRPr="005A6775">
              <w:rPr>
                <w:rFonts w:cstheme="minorHAnsi"/>
                <w:sz w:val="20"/>
                <w:szCs w:val="20"/>
              </w:rPr>
              <w:t>visées à l'article 9, paragraphe 1, point c) sont indiquées</w:t>
            </w:r>
            <w:r>
              <w:rPr>
                <w:rFonts w:cstheme="minorHAnsi"/>
                <w:sz w:val="20"/>
                <w:szCs w:val="20"/>
              </w:rPr>
              <w:t xml:space="preserve"> à proximité de</w:t>
            </w:r>
            <w:r w:rsidR="001D4CEF">
              <w:rPr>
                <w:rFonts w:cstheme="minorHAnsi"/>
                <w:sz w:val="20"/>
                <w:szCs w:val="20"/>
              </w:rPr>
              <w:t xml:space="preserve"> la liste des ingrédients</w:t>
            </w:r>
            <w:r>
              <w:rPr>
                <w:rFonts w:cstheme="minorHAnsi"/>
                <w:sz w:val="20"/>
                <w:szCs w:val="20"/>
              </w:rPr>
              <w:t xml:space="preserve">, comme suit « contient… » </w:t>
            </w:r>
            <w:r w:rsidR="001D4CEF">
              <w:rPr>
                <w:rFonts w:cstheme="minorHAnsi"/>
                <w:sz w:val="20"/>
                <w:szCs w:val="20"/>
              </w:rPr>
              <w:t>suivi du nom de la substance ou du produit énuméré dans</w:t>
            </w:r>
            <w:r>
              <w:rPr>
                <w:rFonts w:cstheme="minorHAnsi"/>
                <w:sz w:val="20"/>
                <w:szCs w:val="20"/>
              </w:rPr>
              <w:t xml:space="preserve"> l’annexe II</w:t>
            </w:r>
          </w:p>
          <w:p w:rsidR="001C1A5C" w:rsidRDefault="001C1A5C" w:rsidP="00A00B4A">
            <w:pPr>
              <w:rPr>
                <w:rFonts w:cstheme="minorHAnsi"/>
                <w:sz w:val="20"/>
                <w:szCs w:val="20"/>
              </w:rPr>
            </w:pPr>
          </w:p>
        </w:tc>
        <w:tc>
          <w:tcPr>
            <w:tcW w:w="4715" w:type="dxa"/>
          </w:tcPr>
          <w:p w:rsidR="005A6775" w:rsidRDefault="005A6775" w:rsidP="005A6775">
            <w:pPr>
              <w:rPr>
                <w:rFonts w:cstheme="minorHAnsi"/>
                <w:sz w:val="20"/>
                <w:szCs w:val="20"/>
              </w:rPr>
            </w:pPr>
          </w:p>
          <w:p w:rsidR="001D4CEF" w:rsidRDefault="001D4CEF" w:rsidP="005A6775">
            <w:pPr>
              <w:rPr>
                <w:rFonts w:cstheme="minorHAnsi"/>
                <w:sz w:val="20"/>
                <w:szCs w:val="20"/>
              </w:rPr>
            </w:pPr>
            <w:r>
              <w:rPr>
                <w:rFonts w:cstheme="minorHAnsi"/>
                <w:sz w:val="20"/>
                <w:szCs w:val="20"/>
              </w:rPr>
              <w:t>IDEM</w:t>
            </w:r>
          </w:p>
          <w:p w:rsidR="001D4CEF" w:rsidRDefault="001D4CEF" w:rsidP="005A6775">
            <w:pPr>
              <w:rPr>
                <w:rFonts w:cstheme="minorHAnsi"/>
                <w:sz w:val="20"/>
                <w:szCs w:val="20"/>
              </w:rPr>
            </w:pPr>
          </w:p>
          <w:p w:rsidR="001D4CEF" w:rsidRDefault="001D4CEF" w:rsidP="005A6775">
            <w:pPr>
              <w:rPr>
                <w:rFonts w:cstheme="minorHAnsi"/>
                <w:sz w:val="20"/>
                <w:szCs w:val="20"/>
              </w:rPr>
            </w:pPr>
            <w:r>
              <w:rPr>
                <w:rFonts w:cstheme="minorHAnsi"/>
                <w:sz w:val="20"/>
                <w:szCs w:val="20"/>
              </w:rPr>
              <w:t>+</w:t>
            </w:r>
          </w:p>
          <w:p w:rsidR="001D4CEF" w:rsidRDefault="001D4CEF" w:rsidP="005A6775">
            <w:pPr>
              <w:rPr>
                <w:rFonts w:cstheme="minorHAnsi"/>
                <w:sz w:val="20"/>
                <w:szCs w:val="20"/>
              </w:rPr>
            </w:pPr>
          </w:p>
          <w:p w:rsidR="001D4CEF" w:rsidRDefault="001D4CEF" w:rsidP="005A6775">
            <w:pPr>
              <w:rPr>
                <w:rFonts w:cstheme="minorHAnsi"/>
                <w:sz w:val="20"/>
                <w:szCs w:val="20"/>
              </w:rPr>
            </w:pPr>
          </w:p>
          <w:p w:rsidR="005A6775" w:rsidRPr="005A6775" w:rsidRDefault="005A6775" w:rsidP="005A6775">
            <w:pPr>
              <w:rPr>
                <w:rFonts w:cstheme="minorHAnsi"/>
                <w:sz w:val="20"/>
                <w:szCs w:val="20"/>
              </w:rPr>
            </w:pPr>
            <w:r w:rsidRPr="005A6775">
              <w:rPr>
                <w:rFonts w:cstheme="minorHAnsi"/>
                <w:sz w:val="20"/>
                <w:szCs w:val="20"/>
              </w:rPr>
              <w:t>En l'absence de liste des ingrédients, l'indication des</w:t>
            </w:r>
            <w:r w:rsidR="001D4CEF">
              <w:rPr>
                <w:rFonts w:cstheme="minorHAnsi"/>
                <w:sz w:val="20"/>
                <w:szCs w:val="20"/>
              </w:rPr>
              <w:t xml:space="preserve"> mentions visées à l'article 9, </w:t>
            </w:r>
            <w:r w:rsidRPr="005A6775">
              <w:rPr>
                <w:rFonts w:cstheme="minorHAnsi"/>
                <w:sz w:val="20"/>
                <w:szCs w:val="20"/>
              </w:rPr>
              <w:t>paragraphe 1, point c), comporte le terme "contient" suivi du nom de la substance ou du</w:t>
            </w:r>
            <w:r w:rsidR="001D4CEF">
              <w:rPr>
                <w:rFonts w:cstheme="minorHAnsi"/>
                <w:sz w:val="20"/>
                <w:szCs w:val="20"/>
              </w:rPr>
              <w:t xml:space="preserve"> </w:t>
            </w:r>
            <w:r w:rsidRPr="005A6775">
              <w:rPr>
                <w:rFonts w:cstheme="minorHAnsi"/>
                <w:sz w:val="20"/>
                <w:szCs w:val="20"/>
              </w:rPr>
              <w:t>produit énuméré à l'annexe II.</w:t>
            </w:r>
          </w:p>
          <w:p w:rsidR="001C1A5C" w:rsidRDefault="001C1A5C" w:rsidP="005A6775">
            <w:pPr>
              <w:rPr>
                <w:rFonts w:cstheme="minorHAnsi"/>
                <w:sz w:val="20"/>
                <w:szCs w:val="20"/>
              </w:rPr>
            </w:pPr>
          </w:p>
        </w:tc>
      </w:tr>
      <w:tr w:rsidR="001C1A5C" w:rsidTr="005D6C46">
        <w:tc>
          <w:tcPr>
            <w:tcW w:w="4714" w:type="dxa"/>
            <w:shd w:val="clear" w:color="auto" w:fill="FDE9D9" w:themeFill="accent6" w:themeFillTint="33"/>
            <w:vAlign w:val="center"/>
          </w:tcPr>
          <w:p w:rsidR="001C1A5C" w:rsidRPr="005D6C46" w:rsidRDefault="001C1A5C" w:rsidP="005D6C46">
            <w:pPr>
              <w:rPr>
                <w:rFonts w:cstheme="minorHAnsi"/>
                <w:b/>
                <w:sz w:val="20"/>
                <w:szCs w:val="20"/>
              </w:rPr>
            </w:pPr>
          </w:p>
          <w:p w:rsidR="001C1A5C" w:rsidRPr="00CC4AF1" w:rsidRDefault="001C1A5C" w:rsidP="005D6C46">
            <w:pPr>
              <w:rPr>
                <w:rFonts w:cstheme="minorHAnsi"/>
                <w:b/>
                <w:sz w:val="20"/>
                <w:szCs w:val="20"/>
                <w:highlight w:val="yellow"/>
              </w:rPr>
            </w:pPr>
            <w:r w:rsidRPr="00CC4AF1">
              <w:rPr>
                <w:rFonts w:cstheme="minorHAnsi"/>
                <w:b/>
                <w:sz w:val="20"/>
                <w:szCs w:val="20"/>
                <w:highlight w:val="yellow"/>
              </w:rPr>
              <w:t xml:space="preserve">Bien-être animal exigences liées </w:t>
            </w:r>
          </w:p>
          <w:p w:rsidR="001C1A5C" w:rsidRPr="005D6C46" w:rsidRDefault="001C1A5C" w:rsidP="005D6C46">
            <w:pPr>
              <w:rPr>
                <w:rFonts w:cstheme="minorHAnsi"/>
                <w:b/>
                <w:sz w:val="20"/>
                <w:szCs w:val="20"/>
              </w:rPr>
            </w:pPr>
            <w:r w:rsidRPr="00CC4AF1">
              <w:rPr>
                <w:rFonts w:cstheme="minorHAnsi"/>
                <w:b/>
                <w:sz w:val="20"/>
                <w:szCs w:val="20"/>
                <w:highlight w:val="yellow"/>
              </w:rPr>
              <w:t>(Amendements 353 et 359)</w:t>
            </w:r>
            <w:r w:rsidRPr="005D6C46">
              <w:rPr>
                <w:rFonts w:cstheme="minorHAnsi"/>
                <w:b/>
                <w:sz w:val="20"/>
                <w:szCs w:val="20"/>
              </w:rPr>
              <w:t xml:space="preserve"> </w:t>
            </w:r>
          </w:p>
          <w:p w:rsidR="001C1A5C" w:rsidRPr="005D6C46" w:rsidRDefault="001C1A5C" w:rsidP="005D6C46">
            <w:pPr>
              <w:rPr>
                <w:rFonts w:cstheme="minorHAnsi"/>
                <w:b/>
                <w:sz w:val="20"/>
                <w:szCs w:val="20"/>
              </w:rPr>
            </w:pPr>
          </w:p>
        </w:tc>
        <w:tc>
          <w:tcPr>
            <w:tcW w:w="4715" w:type="dxa"/>
          </w:tcPr>
          <w:p w:rsidR="001C1A5C" w:rsidRPr="001C1A5C" w:rsidRDefault="001C1A5C" w:rsidP="001C1A5C">
            <w:pPr>
              <w:rPr>
                <w:rFonts w:cstheme="minorHAnsi"/>
                <w:sz w:val="20"/>
                <w:szCs w:val="20"/>
              </w:rPr>
            </w:pPr>
            <w:r w:rsidRPr="001C1A5C">
              <w:rPr>
                <w:rFonts w:cstheme="minorHAnsi"/>
                <w:sz w:val="20"/>
                <w:szCs w:val="20"/>
              </w:rPr>
              <w:t xml:space="preserve">indication obligatoire de la « viande provenant d’abattage sans étourdissement »" pour les viandes et produits dérivés de la viande  qui ont été abattus rituellement. </w:t>
            </w:r>
          </w:p>
          <w:p w:rsidR="001C1A5C" w:rsidRDefault="001C1A5C" w:rsidP="00A00B4A">
            <w:pPr>
              <w:rPr>
                <w:rFonts w:cstheme="minorHAnsi"/>
                <w:sz w:val="20"/>
                <w:szCs w:val="20"/>
              </w:rPr>
            </w:pPr>
          </w:p>
        </w:tc>
        <w:tc>
          <w:tcPr>
            <w:tcW w:w="4715" w:type="dxa"/>
          </w:tcPr>
          <w:p w:rsidR="001C1A5C" w:rsidRPr="002A35BA" w:rsidRDefault="002A35BA" w:rsidP="00A00B4A">
            <w:pPr>
              <w:rPr>
                <w:rFonts w:cstheme="minorHAnsi"/>
                <w:color w:val="FF0000"/>
                <w:sz w:val="20"/>
                <w:szCs w:val="20"/>
              </w:rPr>
            </w:pPr>
            <w:r>
              <w:rPr>
                <w:rFonts w:cstheme="minorHAnsi"/>
                <w:color w:val="FF0000"/>
                <w:sz w:val="20"/>
                <w:szCs w:val="20"/>
              </w:rPr>
              <w:t>A discuter</w:t>
            </w:r>
          </w:p>
        </w:tc>
      </w:tr>
      <w:tr w:rsidR="002A35BA" w:rsidTr="005D6C46">
        <w:tc>
          <w:tcPr>
            <w:tcW w:w="4714" w:type="dxa"/>
            <w:shd w:val="clear" w:color="auto" w:fill="FDE9D9" w:themeFill="accent6" w:themeFillTint="33"/>
            <w:vAlign w:val="center"/>
          </w:tcPr>
          <w:p w:rsidR="002A35BA" w:rsidRPr="00CC4AF1" w:rsidRDefault="002A35BA" w:rsidP="005D6C46">
            <w:pPr>
              <w:rPr>
                <w:rFonts w:cstheme="minorHAnsi"/>
                <w:b/>
                <w:sz w:val="20"/>
                <w:szCs w:val="20"/>
                <w:highlight w:val="yellow"/>
              </w:rPr>
            </w:pPr>
            <w:r w:rsidRPr="00CC4AF1">
              <w:rPr>
                <w:rFonts w:cstheme="minorHAnsi"/>
                <w:b/>
                <w:sz w:val="20"/>
                <w:szCs w:val="20"/>
                <w:highlight w:val="yellow"/>
              </w:rPr>
              <w:t>Food imitation</w:t>
            </w:r>
          </w:p>
          <w:p w:rsidR="002A35BA" w:rsidRPr="005D6C46" w:rsidRDefault="002A35BA" w:rsidP="005D6C46">
            <w:pPr>
              <w:rPr>
                <w:rFonts w:cstheme="minorHAnsi"/>
                <w:b/>
                <w:sz w:val="20"/>
                <w:szCs w:val="20"/>
              </w:rPr>
            </w:pPr>
            <w:r w:rsidRPr="00CC4AF1">
              <w:rPr>
                <w:rFonts w:cstheme="minorHAnsi"/>
                <w:b/>
                <w:sz w:val="20"/>
                <w:szCs w:val="20"/>
                <w:highlight w:val="yellow"/>
              </w:rPr>
              <w:t>(amdt 145)</w:t>
            </w:r>
          </w:p>
        </w:tc>
        <w:tc>
          <w:tcPr>
            <w:tcW w:w="4715" w:type="dxa"/>
          </w:tcPr>
          <w:p w:rsidR="002A35BA" w:rsidRPr="001C1A5C" w:rsidRDefault="002A35BA" w:rsidP="001C1A5C">
            <w:pPr>
              <w:rPr>
                <w:rFonts w:cstheme="minorHAnsi"/>
                <w:sz w:val="20"/>
                <w:szCs w:val="20"/>
              </w:rPr>
            </w:pPr>
            <w:r>
              <w:rPr>
                <w:rFonts w:cstheme="minorHAnsi"/>
                <w:sz w:val="20"/>
                <w:szCs w:val="20"/>
              </w:rPr>
              <w:t>« Food imitation » signifie une denrée alimentaire qui donne l’impression d’être une autre denrée dans laquelle un ingrédient utilisé habituellement a été en totalité ou partiellement mélangé avec ou remplacé par un autre.</w:t>
            </w:r>
          </w:p>
        </w:tc>
        <w:tc>
          <w:tcPr>
            <w:tcW w:w="4715" w:type="dxa"/>
          </w:tcPr>
          <w:p w:rsidR="002A35BA" w:rsidRPr="002A35BA" w:rsidRDefault="002A35BA" w:rsidP="00A00B4A">
            <w:pPr>
              <w:rPr>
                <w:rFonts w:cstheme="minorHAnsi"/>
                <w:color w:val="FF0000"/>
                <w:sz w:val="20"/>
                <w:szCs w:val="20"/>
              </w:rPr>
            </w:pPr>
            <w:r>
              <w:rPr>
                <w:rFonts w:cstheme="minorHAnsi"/>
                <w:color w:val="FF0000"/>
                <w:sz w:val="20"/>
                <w:szCs w:val="20"/>
              </w:rPr>
              <w:t>Accepté</w:t>
            </w:r>
          </w:p>
        </w:tc>
      </w:tr>
      <w:tr w:rsidR="001C1A5C" w:rsidTr="005D6C46">
        <w:tc>
          <w:tcPr>
            <w:tcW w:w="4714" w:type="dxa"/>
            <w:shd w:val="clear" w:color="auto" w:fill="FDE9D9" w:themeFill="accent6" w:themeFillTint="33"/>
            <w:vAlign w:val="center"/>
          </w:tcPr>
          <w:p w:rsidR="001C1A5C" w:rsidRPr="005D6C46" w:rsidRDefault="00E87381" w:rsidP="005D6C46">
            <w:pPr>
              <w:rPr>
                <w:rFonts w:cstheme="minorHAnsi"/>
                <w:b/>
                <w:sz w:val="20"/>
                <w:szCs w:val="20"/>
              </w:rPr>
            </w:pPr>
            <w:r w:rsidRPr="00CC4AF1">
              <w:rPr>
                <w:rFonts w:cstheme="minorHAnsi"/>
                <w:b/>
                <w:sz w:val="20"/>
                <w:szCs w:val="20"/>
                <w:highlight w:val="yellow"/>
              </w:rPr>
              <w:t>Annexe III sur les aliments pour lesquels l’étiquetage doit comprendre une ou plusieurs particularités additionnelles</w:t>
            </w:r>
          </w:p>
        </w:tc>
        <w:tc>
          <w:tcPr>
            <w:tcW w:w="4715" w:type="dxa"/>
          </w:tcPr>
          <w:p w:rsidR="001C1A5C" w:rsidRPr="00E87381" w:rsidRDefault="00E87381" w:rsidP="00E87381">
            <w:pPr>
              <w:pStyle w:val="Paragraphedeliste"/>
              <w:numPr>
                <w:ilvl w:val="0"/>
                <w:numId w:val="18"/>
              </w:numPr>
              <w:rPr>
                <w:rFonts w:cstheme="minorHAnsi"/>
                <w:sz w:val="20"/>
                <w:szCs w:val="20"/>
              </w:rPr>
            </w:pPr>
            <w:r>
              <w:rPr>
                <w:rFonts w:cstheme="minorHAnsi"/>
                <w:sz w:val="20"/>
                <w:szCs w:val="20"/>
              </w:rPr>
              <w:t xml:space="preserve">Aspartame (ne convient pas </w:t>
            </w:r>
            <w:r w:rsidR="006F65E2">
              <w:rPr>
                <w:rFonts w:cstheme="minorHAnsi"/>
                <w:sz w:val="20"/>
                <w:szCs w:val="20"/>
              </w:rPr>
              <w:t>à la</w:t>
            </w:r>
            <w:r>
              <w:rPr>
                <w:rFonts w:cstheme="minorHAnsi"/>
                <w:sz w:val="20"/>
                <w:szCs w:val="20"/>
              </w:rPr>
              <w:t xml:space="preserve"> femme enceinte)</w:t>
            </w:r>
          </w:p>
        </w:tc>
        <w:tc>
          <w:tcPr>
            <w:tcW w:w="4715" w:type="dxa"/>
          </w:tcPr>
          <w:p w:rsidR="001C1A5C" w:rsidRDefault="00E87381" w:rsidP="00E87381">
            <w:pPr>
              <w:pStyle w:val="Paragraphedeliste"/>
              <w:numPr>
                <w:ilvl w:val="0"/>
                <w:numId w:val="18"/>
              </w:numPr>
              <w:rPr>
                <w:rFonts w:cstheme="minorHAnsi"/>
                <w:sz w:val="20"/>
                <w:szCs w:val="20"/>
              </w:rPr>
            </w:pPr>
            <w:r>
              <w:rPr>
                <w:rFonts w:cstheme="minorHAnsi"/>
                <w:sz w:val="20"/>
                <w:szCs w:val="20"/>
              </w:rPr>
              <w:t>Pas de justification scientifique</w:t>
            </w:r>
          </w:p>
          <w:p w:rsidR="00E87381" w:rsidRPr="00E87381" w:rsidRDefault="00E87381" w:rsidP="006F65E2">
            <w:pPr>
              <w:pStyle w:val="Paragraphedeliste"/>
              <w:ind w:left="1065"/>
              <w:rPr>
                <w:rFonts w:cstheme="minorHAnsi"/>
                <w:sz w:val="20"/>
                <w:szCs w:val="20"/>
              </w:rPr>
            </w:pPr>
          </w:p>
        </w:tc>
      </w:tr>
    </w:tbl>
    <w:p w:rsidR="001C1A5C" w:rsidRPr="001C1A5C" w:rsidRDefault="001C1A5C" w:rsidP="001C1A5C">
      <w:pPr>
        <w:spacing w:after="0" w:line="240" w:lineRule="auto"/>
        <w:rPr>
          <w:rFonts w:cstheme="minorHAnsi"/>
          <w:sz w:val="20"/>
          <w:szCs w:val="20"/>
        </w:rPr>
      </w:pPr>
    </w:p>
    <w:p w:rsidR="001C1A5C" w:rsidRPr="001C1A5C" w:rsidRDefault="001C1A5C" w:rsidP="001C1A5C">
      <w:pPr>
        <w:spacing w:after="0" w:line="240" w:lineRule="auto"/>
        <w:rPr>
          <w:rFonts w:cstheme="minorHAnsi"/>
          <w:sz w:val="20"/>
          <w:szCs w:val="20"/>
        </w:rPr>
      </w:pPr>
    </w:p>
    <w:p w:rsidR="001C1A5C" w:rsidRPr="001C1A5C" w:rsidRDefault="001C1A5C" w:rsidP="001C1A5C">
      <w:pPr>
        <w:spacing w:after="0" w:line="240" w:lineRule="auto"/>
        <w:rPr>
          <w:rFonts w:cstheme="minorHAnsi"/>
          <w:sz w:val="20"/>
          <w:szCs w:val="20"/>
        </w:rPr>
      </w:pPr>
    </w:p>
    <w:p w:rsidR="00A00B4A" w:rsidRPr="00F1060B" w:rsidRDefault="00A00B4A" w:rsidP="00A00B4A">
      <w:pPr>
        <w:spacing w:after="0" w:line="240" w:lineRule="auto"/>
        <w:rPr>
          <w:rFonts w:cstheme="minorHAnsi"/>
          <w:sz w:val="20"/>
          <w:szCs w:val="20"/>
        </w:rPr>
      </w:pPr>
    </w:p>
    <w:sectPr w:rsidR="00A00B4A" w:rsidRPr="00F1060B" w:rsidSect="001C1A5C">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A0" w:rsidRDefault="00FF56A0" w:rsidP="00C50830">
      <w:pPr>
        <w:spacing w:after="0" w:line="240" w:lineRule="auto"/>
      </w:pPr>
      <w:r>
        <w:separator/>
      </w:r>
    </w:p>
  </w:endnote>
  <w:endnote w:type="continuationSeparator" w:id="0">
    <w:p w:rsidR="00FF56A0" w:rsidRDefault="00FF56A0" w:rsidP="00C5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30" w:rsidRPr="00C50830" w:rsidRDefault="00C50830">
    <w:pPr>
      <w:pStyle w:val="Pieddepage"/>
      <w:rPr>
        <w:sz w:val="16"/>
        <w:szCs w:val="16"/>
      </w:rPr>
    </w:pPr>
    <w:r w:rsidRPr="00C50830">
      <w:rPr>
        <w:sz w:val="16"/>
        <w:szCs w:val="16"/>
      </w:rPr>
      <w:t xml:space="preserve">EP </w:t>
    </w:r>
    <w:r w:rsidR="00EC215C">
      <w:rPr>
        <w:sz w:val="16"/>
        <w:szCs w:val="16"/>
      </w:rPr>
      <w:t>Avril</w:t>
    </w:r>
    <w:r w:rsidRPr="00C50830">
      <w:rPr>
        <w:sz w:val="16"/>
        <w:szCs w:val="16"/>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A0" w:rsidRDefault="00FF56A0" w:rsidP="00C50830">
      <w:pPr>
        <w:spacing w:after="0" w:line="240" w:lineRule="auto"/>
      </w:pPr>
      <w:r>
        <w:separator/>
      </w:r>
    </w:p>
  </w:footnote>
  <w:footnote w:type="continuationSeparator" w:id="0">
    <w:p w:rsidR="00FF56A0" w:rsidRDefault="00FF56A0" w:rsidP="00C50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606"/>
    <w:multiLevelType w:val="hybridMultilevel"/>
    <w:tmpl w:val="5E904BF8"/>
    <w:lvl w:ilvl="0" w:tplc="C60A011E">
      <w:start w:val="1"/>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0C3042"/>
    <w:multiLevelType w:val="hybridMultilevel"/>
    <w:tmpl w:val="228CDEB4"/>
    <w:lvl w:ilvl="0" w:tplc="329ACAE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681534"/>
    <w:multiLevelType w:val="hybridMultilevel"/>
    <w:tmpl w:val="05D4E1D8"/>
    <w:lvl w:ilvl="0" w:tplc="AD203FB2">
      <w:start w:val="2009"/>
      <w:numFmt w:val="bullet"/>
      <w:lvlText w:val=""/>
      <w:lvlJc w:val="left"/>
      <w:pPr>
        <w:ind w:left="1004" w:hanging="360"/>
      </w:pPr>
      <w:rPr>
        <w:rFonts w:ascii="Wingdings" w:eastAsiaTheme="minorHAnsi" w:hAnsi="Wingdings" w:cstheme="minorBidi" w:hint="default"/>
        <w:u w:val="none"/>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DCA0E1E"/>
    <w:multiLevelType w:val="hybridMultilevel"/>
    <w:tmpl w:val="9014D632"/>
    <w:lvl w:ilvl="0" w:tplc="D2360A8E">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D021B2"/>
    <w:multiLevelType w:val="hybridMultilevel"/>
    <w:tmpl w:val="B73E6A90"/>
    <w:lvl w:ilvl="0" w:tplc="329ACAE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8C64D4"/>
    <w:multiLevelType w:val="hybridMultilevel"/>
    <w:tmpl w:val="F6385A8E"/>
    <w:lvl w:ilvl="0" w:tplc="02F4B4DC">
      <w:start w:val="1"/>
      <w:numFmt w:val="bullet"/>
      <w:lvlText w:val=""/>
      <w:lvlJc w:val="left"/>
      <w:pPr>
        <w:tabs>
          <w:tab w:val="num" w:pos="587"/>
        </w:tabs>
        <w:ind w:left="644" w:hanging="284"/>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color w:val="auto"/>
      </w:rPr>
    </w:lvl>
    <w:lvl w:ilvl="2" w:tplc="040C0005">
      <w:start w:val="1"/>
      <w:numFmt w:val="bullet"/>
      <w:lvlText w:val=""/>
      <w:lvlJc w:val="left"/>
      <w:pPr>
        <w:tabs>
          <w:tab w:val="num" w:pos="2160"/>
        </w:tabs>
        <w:ind w:left="2160"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F1908E6"/>
    <w:multiLevelType w:val="hybridMultilevel"/>
    <w:tmpl w:val="C8BA1634"/>
    <w:lvl w:ilvl="0" w:tplc="1482178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30D35C42"/>
    <w:multiLevelType w:val="hybridMultilevel"/>
    <w:tmpl w:val="4F6A2932"/>
    <w:lvl w:ilvl="0" w:tplc="D2360A8E">
      <w:start w:val="20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00634C"/>
    <w:multiLevelType w:val="hybridMultilevel"/>
    <w:tmpl w:val="36D638E6"/>
    <w:lvl w:ilvl="0" w:tplc="329ACAE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EA4F7C"/>
    <w:multiLevelType w:val="hybridMultilevel"/>
    <w:tmpl w:val="B6568838"/>
    <w:lvl w:ilvl="0" w:tplc="64B4CDC0">
      <w:start w:val="200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AB43F0"/>
    <w:multiLevelType w:val="hybridMultilevel"/>
    <w:tmpl w:val="DEBA3608"/>
    <w:lvl w:ilvl="0" w:tplc="D2360A8E">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287E20"/>
    <w:multiLevelType w:val="hybridMultilevel"/>
    <w:tmpl w:val="D22C76BE"/>
    <w:lvl w:ilvl="0" w:tplc="329ACAE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511913"/>
    <w:multiLevelType w:val="hybridMultilevel"/>
    <w:tmpl w:val="32FEA97A"/>
    <w:lvl w:ilvl="0" w:tplc="D2360A8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4F1E24"/>
    <w:multiLevelType w:val="hybridMultilevel"/>
    <w:tmpl w:val="4B6A80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nsid w:val="695F2E6C"/>
    <w:multiLevelType w:val="hybridMultilevel"/>
    <w:tmpl w:val="55E6BBD8"/>
    <w:lvl w:ilvl="0" w:tplc="771C081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946135"/>
    <w:multiLevelType w:val="hybridMultilevel"/>
    <w:tmpl w:val="0CCC438A"/>
    <w:lvl w:ilvl="0" w:tplc="329ACAE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D85ED4"/>
    <w:multiLevelType w:val="hybridMultilevel"/>
    <w:tmpl w:val="3E1C2F1C"/>
    <w:lvl w:ilvl="0" w:tplc="1CD81440">
      <w:start w:val="200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E72CB3"/>
    <w:multiLevelType w:val="hybridMultilevel"/>
    <w:tmpl w:val="CEE481DC"/>
    <w:lvl w:ilvl="0" w:tplc="771C081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1C7CA1"/>
    <w:multiLevelType w:val="hybridMultilevel"/>
    <w:tmpl w:val="E342098A"/>
    <w:lvl w:ilvl="0" w:tplc="274AA09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71966872"/>
    <w:multiLevelType w:val="hybridMultilevel"/>
    <w:tmpl w:val="7876C05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4843CFF"/>
    <w:multiLevelType w:val="hybridMultilevel"/>
    <w:tmpl w:val="755E0E8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59F224B"/>
    <w:multiLevelType w:val="hybridMultilevel"/>
    <w:tmpl w:val="9C4A381A"/>
    <w:lvl w:ilvl="0" w:tplc="329ACAE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7D63D7"/>
    <w:multiLevelType w:val="hybridMultilevel"/>
    <w:tmpl w:val="FF3AF0C8"/>
    <w:lvl w:ilvl="0" w:tplc="880E1A8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8EF2C63"/>
    <w:multiLevelType w:val="hybridMultilevel"/>
    <w:tmpl w:val="480C8252"/>
    <w:lvl w:ilvl="0" w:tplc="EED88ABE">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13"/>
  </w:num>
  <w:num w:numId="4">
    <w:abstractNumId w:val="2"/>
  </w:num>
  <w:num w:numId="5">
    <w:abstractNumId w:val="20"/>
  </w:num>
  <w:num w:numId="6">
    <w:abstractNumId w:val="19"/>
  </w:num>
  <w:num w:numId="7">
    <w:abstractNumId w:val="9"/>
  </w:num>
  <w:num w:numId="8">
    <w:abstractNumId w:val="16"/>
  </w:num>
  <w:num w:numId="9">
    <w:abstractNumId w:val="23"/>
  </w:num>
  <w:num w:numId="10">
    <w:abstractNumId w:val="6"/>
  </w:num>
  <w:num w:numId="11">
    <w:abstractNumId w:val="18"/>
  </w:num>
  <w:num w:numId="12">
    <w:abstractNumId w:val="10"/>
  </w:num>
  <w:num w:numId="13">
    <w:abstractNumId w:val="12"/>
  </w:num>
  <w:num w:numId="14">
    <w:abstractNumId w:val="3"/>
  </w:num>
  <w:num w:numId="15">
    <w:abstractNumId w:val="7"/>
  </w:num>
  <w:num w:numId="16">
    <w:abstractNumId w:val="17"/>
  </w:num>
  <w:num w:numId="17">
    <w:abstractNumId w:val="14"/>
  </w:num>
  <w:num w:numId="18">
    <w:abstractNumId w:val="8"/>
  </w:num>
  <w:num w:numId="19">
    <w:abstractNumId w:val="1"/>
  </w:num>
  <w:num w:numId="20">
    <w:abstractNumId w:val="15"/>
  </w:num>
  <w:num w:numId="21">
    <w:abstractNumId w:val="4"/>
  </w:num>
  <w:num w:numId="22">
    <w:abstractNumId w:val="0"/>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FB"/>
    <w:rsid w:val="00037004"/>
    <w:rsid w:val="0007498F"/>
    <w:rsid w:val="000C047D"/>
    <w:rsid w:val="000E6DE6"/>
    <w:rsid w:val="00120A88"/>
    <w:rsid w:val="00161315"/>
    <w:rsid w:val="001C1A5C"/>
    <w:rsid w:val="001D4CEF"/>
    <w:rsid w:val="0029477A"/>
    <w:rsid w:val="002A35BA"/>
    <w:rsid w:val="002A6D94"/>
    <w:rsid w:val="002B328C"/>
    <w:rsid w:val="002D67A6"/>
    <w:rsid w:val="00321A26"/>
    <w:rsid w:val="003A42C3"/>
    <w:rsid w:val="0041576D"/>
    <w:rsid w:val="004F3998"/>
    <w:rsid w:val="005424D4"/>
    <w:rsid w:val="005869EA"/>
    <w:rsid w:val="005A6775"/>
    <w:rsid w:val="005D6C46"/>
    <w:rsid w:val="00603E3B"/>
    <w:rsid w:val="00605AF6"/>
    <w:rsid w:val="00660728"/>
    <w:rsid w:val="006907F5"/>
    <w:rsid w:val="006F65E2"/>
    <w:rsid w:val="00721A96"/>
    <w:rsid w:val="0072491F"/>
    <w:rsid w:val="00731BE5"/>
    <w:rsid w:val="007C1CE3"/>
    <w:rsid w:val="007D1B01"/>
    <w:rsid w:val="00831D36"/>
    <w:rsid w:val="00867C78"/>
    <w:rsid w:val="00891E53"/>
    <w:rsid w:val="00896DF0"/>
    <w:rsid w:val="00914FF4"/>
    <w:rsid w:val="009338FB"/>
    <w:rsid w:val="00A00B4A"/>
    <w:rsid w:val="00A24C9C"/>
    <w:rsid w:val="00A33505"/>
    <w:rsid w:val="00A43B94"/>
    <w:rsid w:val="00A63D53"/>
    <w:rsid w:val="00A6551A"/>
    <w:rsid w:val="00AA1DB1"/>
    <w:rsid w:val="00AF77DD"/>
    <w:rsid w:val="00B03A3B"/>
    <w:rsid w:val="00B23CA9"/>
    <w:rsid w:val="00B94BD6"/>
    <w:rsid w:val="00BE2D04"/>
    <w:rsid w:val="00C0712E"/>
    <w:rsid w:val="00C43805"/>
    <w:rsid w:val="00C50830"/>
    <w:rsid w:val="00C60145"/>
    <w:rsid w:val="00C70E91"/>
    <w:rsid w:val="00C839A9"/>
    <w:rsid w:val="00C86E9B"/>
    <w:rsid w:val="00C9320B"/>
    <w:rsid w:val="00CC4AF1"/>
    <w:rsid w:val="00D16E5C"/>
    <w:rsid w:val="00D24BBF"/>
    <w:rsid w:val="00DB7023"/>
    <w:rsid w:val="00E33252"/>
    <w:rsid w:val="00E87381"/>
    <w:rsid w:val="00EC215C"/>
    <w:rsid w:val="00EF665C"/>
    <w:rsid w:val="00F1060B"/>
    <w:rsid w:val="00F11C5B"/>
    <w:rsid w:val="00F37340"/>
    <w:rsid w:val="00F56C02"/>
    <w:rsid w:val="00FA58CD"/>
    <w:rsid w:val="00FD230A"/>
    <w:rsid w:val="00FF5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38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8FB"/>
    <w:rPr>
      <w:rFonts w:ascii="Tahoma" w:hAnsi="Tahoma" w:cs="Tahoma"/>
      <w:sz w:val="16"/>
      <w:szCs w:val="16"/>
    </w:rPr>
  </w:style>
  <w:style w:type="paragraph" w:styleId="Paragraphedeliste">
    <w:name w:val="List Paragraph"/>
    <w:basedOn w:val="Normal"/>
    <w:uiPriority w:val="34"/>
    <w:qFormat/>
    <w:rsid w:val="009338FB"/>
    <w:pPr>
      <w:ind w:left="720"/>
      <w:contextualSpacing/>
    </w:pPr>
  </w:style>
  <w:style w:type="paragraph" w:styleId="En-tte">
    <w:name w:val="header"/>
    <w:basedOn w:val="Normal"/>
    <w:link w:val="En-tteCar"/>
    <w:uiPriority w:val="99"/>
    <w:unhideWhenUsed/>
    <w:rsid w:val="00C50830"/>
    <w:pPr>
      <w:tabs>
        <w:tab w:val="center" w:pos="4536"/>
        <w:tab w:val="right" w:pos="9072"/>
      </w:tabs>
      <w:spacing w:after="0" w:line="240" w:lineRule="auto"/>
    </w:pPr>
  </w:style>
  <w:style w:type="character" w:customStyle="1" w:styleId="En-tteCar">
    <w:name w:val="En-tête Car"/>
    <w:basedOn w:val="Policepardfaut"/>
    <w:link w:val="En-tte"/>
    <w:uiPriority w:val="99"/>
    <w:rsid w:val="00C50830"/>
  </w:style>
  <w:style w:type="paragraph" w:styleId="Pieddepage">
    <w:name w:val="footer"/>
    <w:basedOn w:val="Normal"/>
    <w:link w:val="PieddepageCar"/>
    <w:uiPriority w:val="99"/>
    <w:unhideWhenUsed/>
    <w:rsid w:val="00C508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830"/>
  </w:style>
  <w:style w:type="paragraph" w:styleId="Notedebasdepage">
    <w:name w:val="footnote text"/>
    <w:basedOn w:val="Normal"/>
    <w:link w:val="NotedebasdepageCar"/>
    <w:semiHidden/>
    <w:rsid w:val="00D16E5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D16E5C"/>
    <w:rPr>
      <w:rFonts w:ascii="Times New Roman" w:eastAsia="Times New Roman" w:hAnsi="Times New Roman" w:cs="Times New Roman"/>
      <w:sz w:val="20"/>
      <w:szCs w:val="20"/>
      <w:lang w:eastAsia="fr-FR"/>
    </w:rPr>
  </w:style>
  <w:style w:type="character" w:styleId="Appelnotedebasdep">
    <w:name w:val="footnote reference"/>
    <w:uiPriority w:val="99"/>
    <w:semiHidden/>
    <w:rsid w:val="00D16E5C"/>
    <w:rPr>
      <w:vertAlign w:val="superscript"/>
    </w:rPr>
  </w:style>
  <w:style w:type="paragraph" w:styleId="NormalWeb">
    <w:name w:val="Normal (Web)"/>
    <w:basedOn w:val="Normal"/>
    <w:rsid w:val="00AA1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907F5"/>
    <w:rPr>
      <w:color w:val="0000FF" w:themeColor="hyperlink"/>
      <w:u w:val="single"/>
    </w:rPr>
  </w:style>
  <w:style w:type="table" w:styleId="Grilledutableau">
    <w:name w:val="Table Grid"/>
    <w:basedOn w:val="TableauNormal"/>
    <w:uiPriority w:val="59"/>
    <w:rsid w:val="001C1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38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8FB"/>
    <w:rPr>
      <w:rFonts w:ascii="Tahoma" w:hAnsi="Tahoma" w:cs="Tahoma"/>
      <w:sz w:val="16"/>
      <w:szCs w:val="16"/>
    </w:rPr>
  </w:style>
  <w:style w:type="paragraph" w:styleId="Paragraphedeliste">
    <w:name w:val="List Paragraph"/>
    <w:basedOn w:val="Normal"/>
    <w:uiPriority w:val="34"/>
    <w:qFormat/>
    <w:rsid w:val="009338FB"/>
    <w:pPr>
      <w:ind w:left="720"/>
      <w:contextualSpacing/>
    </w:pPr>
  </w:style>
  <w:style w:type="paragraph" w:styleId="En-tte">
    <w:name w:val="header"/>
    <w:basedOn w:val="Normal"/>
    <w:link w:val="En-tteCar"/>
    <w:uiPriority w:val="99"/>
    <w:unhideWhenUsed/>
    <w:rsid w:val="00C50830"/>
    <w:pPr>
      <w:tabs>
        <w:tab w:val="center" w:pos="4536"/>
        <w:tab w:val="right" w:pos="9072"/>
      </w:tabs>
      <w:spacing w:after="0" w:line="240" w:lineRule="auto"/>
    </w:pPr>
  </w:style>
  <w:style w:type="character" w:customStyle="1" w:styleId="En-tteCar">
    <w:name w:val="En-tête Car"/>
    <w:basedOn w:val="Policepardfaut"/>
    <w:link w:val="En-tte"/>
    <w:uiPriority w:val="99"/>
    <w:rsid w:val="00C50830"/>
  </w:style>
  <w:style w:type="paragraph" w:styleId="Pieddepage">
    <w:name w:val="footer"/>
    <w:basedOn w:val="Normal"/>
    <w:link w:val="PieddepageCar"/>
    <w:uiPriority w:val="99"/>
    <w:unhideWhenUsed/>
    <w:rsid w:val="00C508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830"/>
  </w:style>
  <w:style w:type="paragraph" w:styleId="Notedebasdepage">
    <w:name w:val="footnote text"/>
    <w:basedOn w:val="Normal"/>
    <w:link w:val="NotedebasdepageCar"/>
    <w:semiHidden/>
    <w:rsid w:val="00D16E5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D16E5C"/>
    <w:rPr>
      <w:rFonts w:ascii="Times New Roman" w:eastAsia="Times New Roman" w:hAnsi="Times New Roman" w:cs="Times New Roman"/>
      <w:sz w:val="20"/>
      <w:szCs w:val="20"/>
      <w:lang w:eastAsia="fr-FR"/>
    </w:rPr>
  </w:style>
  <w:style w:type="character" w:styleId="Appelnotedebasdep">
    <w:name w:val="footnote reference"/>
    <w:uiPriority w:val="99"/>
    <w:semiHidden/>
    <w:rsid w:val="00D16E5C"/>
    <w:rPr>
      <w:vertAlign w:val="superscript"/>
    </w:rPr>
  </w:style>
  <w:style w:type="paragraph" w:styleId="NormalWeb">
    <w:name w:val="Normal (Web)"/>
    <w:basedOn w:val="Normal"/>
    <w:rsid w:val="00AA1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907F5"/>
    <w:rPr>
      <w:color w:val="0000FF" w:themeColor="hyperlink"/>
      <w:u w:val="single"/>
    </w:rPr>
  </w:style>
  <w:style w:type="table" w:styleId="Grilledutableau">
    <w:name w:val="Table Grid"/>
    <w:basedOn w:val="TableauNormal"/>
    <w:uiPriority w:val="59"/>
    <w:rsid w:val="001C1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01249">
      <w:bodyDiv w:val="1"/>
      <w:marLeft w:val="0"/>
      <w:marRight w:val="0"/>
      <w:marTop w:val="0"/>
      <w:marBottom w:val="0"/>
      <w:divBdr>
        <w:top w:val="none" w:sz="0" w:space="0" w:color="auto"/>
        <w:left w:val="none" w:sz="0" w:space="0" w:color="auto"/>
        <w:bottom w:val="none" w:sz="0" w:space="0" w:color="auto"/>
        <w:right w:val="none" w:sz="0" w:space="0" w:color="auto"/>
      </w:divBdr>
    </w:div>
    <w:div w:id="596523234">
      <w:bodyDiv w:val="1"/>
      <w:marLeft w:val="0"/>
      <w:marRight w:val="0"/>
      <w:marTop w:val="0"/>
      <w:marBottom w:val="0"/>
      <w:divBdr>
        <w:top w:val="none" w:sz="0" w:space="0" w:color="auto"/>
        <w:left w:val="none" w:sz="0" w:space="0" w:color="auto"/>
        <w:bottom w:val="none" w:sz="0" w:space="0" w:color="auto"/>
        <w:right w:val="none" w:sz="0" w:space="0" w:color="auto"/>
      </w:divBdr>
    </w:div>
    <w:div w:id="625701348">
      <w:bodyDiv w:val="1"/>
      <w:marLeft w:val="0"/>
      <w:marRight w:val="0"/>
      <w:marTop w:val="0"/>
      <w:marBottom w:val="0"/>
      <w:divBdr>
        <w:top w:val="none" w:sz="0" w:space="0" w:color="auto"/>
        <w:left w:val="none" w:sz="0" w:space="0" w:color="auto"/>
        <w:bottom w:val="none" w:sz="0" w:space="0" w:color="auto"/>
        <w:right w:val="none" w:sz="0" w:space="0" w:color="auto"/>
      </w:divBdr>
    </w:div>
    <w:div w:id="702095779">
      <w:bodyDiv w:val="1"/>
      <w:marLeft w:val="0"/>
      <w:marRight w:val="0"/>
      <w:marTop w:val="0"/>
      <w:marBottom w:val="0"/>
      <w:divBdr>
        <w:top w:val="none" w:sz="0" w:space="0" w:color="auto"/>
        <w:left w:val="none" w:sz="0" w:space="0" w:color="auto"/>
        <w:bottom w:val="none" w:sz="0" w:space="0" w:color="auto"/>
        <w:right w:val="none" w:sz="0" w:space="0" w:color="auto"/>
      </w:divBdr>
    </w:div>
    <w:div w:id="1419789530">
      <w:bodyDiv w:val="1"/>
      <w:marLeft w:val="0"/>
      <w:marRight w:val="0"/>
      <w:marTop w:val="0"/>
      <w:marBottom w:val="0"/>
      <w:divBdr>
        <w:top w:val="none" w:sz="0" w:space="0" w:color="auto"/>
        <w:left w:val="none" w:sz="0" w:space="0" w:color="auto"/>
        <w:bottom w:val="none" w:sz="0" w:space="0" w:color="auto"/>
        <w:right w:val="none" w:sz="0" w:space="0" w:color="auto"/>
      </w:divBdr>
    </w:div>
    <w:div w:id="15506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2811-032A-450B-8D0F-0D87C248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2904</Words>
  <Characters>15978</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Prouzet</dc:creator>
  <cp:lastModifiedBy>Emilie Prouzet</cp:lastModifiedBy>
  <cp:revision>2</cp:revision>
  <cp:lastPrinted>2011-04-28T11:33:00Z</cp:lastPrinted>
  <dcterms:created xsi:type="dcterms:W3CDTF">2011-05-17T08:05:00Z</dcterms:created>
  <dcterms:modified xsi:type="dcterms:W3CDTF">2011-05-17T08:05:00Z</dcterms:modified>
</cp:coreProperties>
</file>